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0F" w:rsidRDefault="00654F00">
      <w:pPr>
        <w:widowControl/>
        <w:spacing w:before="240" w:after="240"/>
        <w:jc w:val="center"/>
        <w:outlineLvl w:val="2"/>
        <w:rPr>
          <w:rFonts w:ascii="仿宋" w:eastAsia="仿宋" w:hAnsi="仿宋" w:cs="宋体"/>
          <w:b/>
          <w:bCs/>
          <w:kern w:val="0"/>
          <w:sz w:val="30"/>
          <w:szCs w:val="30"/>
        </w:rPr>
      </w:pPr>
      <w:r>
        <w:rPr>
          <w:rFonts w:ascii="仿宋" w:eastAsia="仿宋" w:hAnsi="仿宋" w:cs="宋体" w:hint="eastAsia"/>
          <w:b/>
          <w:bCs/>
          <w:kern w:val="0"/>
          <w:sz w:val="30"/>
          <w:szCs w:val="30"/>
        </w:rPr>
        <w:t xml:space="preserve"> “新会计准则和税制改革新变化”高级研修班</w:t>
      </w:r>
    </w:p>
    <w:p w:rsidR="0085640F" w:rsidRDefault="00654F00">
      <w:pPr>
        <w:adjustRightInd w:val="0"/>
        <w:snapToGrid w:val="0"/>
        <w:spacing w:beforeLines="150" w:before="468" w:line="360" w:lineRule="auto"/>
        <w:rPr>
          <w:rFonts w:ascii="仿宋" w:eastAsia="仿宋" w:hAnsi="仿宋" w:cs="仿宋"/>
          <w:b/>
          <w:sz w:val="30"/>
          <w:szCs w:val="30"/>
        </w:rPr>
      </w:pPr>
      <w:r>
        <w:rPr>
          <w:rFonts w:ascii="仿宋" w:eastAsia="仿宋" w:hAnsi="仿宋" w:cs="仿宋" w:hint="eastAsia"/>
          <w:b/>
          <w:sz w:val="30"/>
          <w:szCs w:val="30"/>
        </w:rPr>
        <w:t>一、培训背景</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sz w:val="30"/>
          <w:szCs w:val="30"/>
        </w:rPr>
        <w:t>新经济时代下，会计改革势如破竹，同时，国家大数据战略和互联网+行动计划的实施，推动信息技术与传统行业的深度融合，各种新业态的不断涌现，传统商业模式、交易手段、结算方式等正发生着深刻变革，对企业会计核算也提出了新的挑战。“十三五”时期，我国企业会计准则制度取得了显著成绩，与国际财务报告准则持续趋同。</w:t>
      </w:r>
      <w:r>
        <w:rPr>
          <w:rFonts w:ascii="仿宋" w:eastAsia="仿宋" w:hAnsi="仿宋" w:cs="仿宋" w:hint="eastAsia"/>
          <w:sz w:val="30"/>
          <w:szCs w:val="30"/>
        </w:rPr>
        <w:t>金税四期正式上线，税收征管从“以票管税”向“以数治税”阶段迈进。纳税人在关注发票税务风险的同时，更要关注对外报出的涉税信息的合法性以及相关涉税信息逻辑关系的合理性</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北京国家会计学院从自身培训优势与政策制定背景资源出发，在成功举办多期收入准则的培训基础上，全新推出“新会计准则和税制改革新变化”高级研修班。本课程通过大量具体的案例，帮助相关人员理解掌握新收入准则的精髓与新旧衔接操作实务，从容应对金税四期下的纳税差异调整以及纳税筹划技巧。</w:t>
      </w:r>
    </w:p>
    <w:p w:rsidR="0085640F" w:rsidRDefault="00654F00">
      <w:pPr>
        <w:adjustRightInd w:val="0"/>
        <w:snapToGrid w:val="0"/>
        <w:spacing w:beforeLines="50" w:before="156" w:line="360" w:lineRule="auto"/>
        <w:rPr>
          <w:rFonts w:ascii="仿宋" w:eastAsia="仿宋" w:hAnsi="仿宋" w:cs="仿宋"/>
          <w:b/>
          <w:sz w:val="30"/>
          <w:szCs w:val="30"/>
        </w:rPr>
      </w:pPr>
      <w:r>
        <w:rPr>
          <w:rFonts w:ascii="仿宋" w:eastAsia="仿宋" w:hAnsi="仿宋" w:cs="仿宋" w:hint="eastAsia"/>
          <w:b/>
          <w:sz w:val="30"/>
          <w:szCs w:val="30"/>
        </w:rPr>
        <w:t>二、培训对象</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1.企业财务总监、财务经理、财务主管及相关会计人员</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2.税务经理、税务主管</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3.会计、税务中介中注册会计师、税务师</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4.高校从事财务、会计、税收教学的教师</w:t>
      </w:r>
    </w:p>
    <w:p w:rsidR="0085640F" w:rsidRDefault="00654F00">
      <w:pPr>
        <w:adjustRightInd w:val="0"/>
        <w:snapToGrid w:val="0"/>
        <w:spacing w:beforeLines="50" w:before="156" w:line="360" w:lineRule="auto"/>
        <w:rPr>
          <w:rFonts w:ascii="仿宋" w:eastAsia="仿宋" w:hAnsi="仿宋" w:cs="仿宋"/>
          <w:b/>
          <w:sz w:val="30"/>
          <w:szCs w:val="30"/>
        </w:rPr>
      </w:pPr>
      <w:r>
        <w:rPr>
          <w:rFonts w:ascii="仿宋" w:eastAsia="仿宋" w:hAnsi="仿宋" w:cs="仿宋" w:hint="eastAsia"/>
          <w:b/>
          <w:sz w:val="30"/>
          <w:szCs w:val="30"/>
        </w:rPr>
        <w:t>三、培训内容</w:t>
      </w:r>
    </w:p>
    <w:p w:rsidR="0085640F" w:rsidRDefault="00654F00">
      <w:p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lastRenderedPageBreak/>
        <w:t>（一）企业会计准则的最新修订与发展</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sz w:val="30"/>
          <w:szCs w:val="30"/>
        </w:rPr>
        <w:t>1.会计改革与发展</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sz w:val="30"/>
          <w:szCs w:val="30"/>
        </w:rPr>
        <w:t>2.企业会计准则最新修订的重点与变化</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sz w:val="30"/>
          <w:szCs w:val="30"/>
        </w:rPr>
        <w:t>3.中国企业会计准则与国际准则的趋同</w:t>
      </w:r>
    </w:p>
    <w:p w:rsidR="0085640F" w:rsidRDefault="00654F00">
      <w:p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（二）企业会计准则重点项目解读与实务操作</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新收入准则解读与实务操作</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w:t>
      </w:r>
      <w:r>
        <w:rPr>
          <w:rFonts w:ascii="仿宋" w:eastAsia="仿宋" w:hAnsi="仿宋" w:cs="仿宋" w:hint="eastAsia"/>
          <w:sz w:val="30"/>
          <w:szCs w:val="30"/>
        </w:rPr>
        <w:t>新</w:t>
      </w:r>
      <w:r>
        <w:rPr>
          <w:rFonts w:ascii="仿宋" w:eastAsia="仿宋" w:hAnsi="仿宋" w:cs="仿宋"/>
          <w:sz w:val="30"/>
          <w:szCs w:val="30"/>
        </w:rPr>
        <w:t>金融工具准则解读与实务操作</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sz w:val="30"/>
          <w:szCs w:val="30"/>
        </w:rPr>
        <w:t>. 租赁准则解读与实务操作</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sz w:val="30"/>
          <w:szCs w:val="30"/>
        </w:rPr>
        <w:t>.持有待售非流动资产、处置组和终止经营准则实务操作</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sz w:val="30"/>
          <w:szCs w:val="30"/>
        </w:rPr>
        <w:t>.列报准则解读与实务操作</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sz w:val="30"/>
          <w:szCs w:val="30"/>
        </w:rPr>
        <w:t xml:space="preserve">.政府补助准则解读与实务操作 </w:t>
      </w:r>
    </w:p>
    <w:p w:rsidR="0085640F" w:rsidRDefault="00654F00">
      <w:p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w:t>
      </w:r>
      <w:r>
        <w:rPr>
          <w:rFonts w:ascii="仿宋" w:eastAsia="仿宋" w:hAnsi="仿宋" w:cs="仿宋" w:hint="eastAsia"/>
          <w:b/>
          <w:sz w:val="30"/>
          <w:szCs w:val="30"/>
        </w:rPr>
        <w:t>三</w:t>
      </w:r>
      <w:r>
        <w:rPr>
          <w:rFonts w:ascii="仿宋" w:eastAsia="仿宋" w:hAnsi="仿宋" w:cs="仿宋"/>
          <w:b/>
          <w:sz w:val="30"/>
          <w:szCs w:val="30"/>
        </w:rPr>
        <w:t>）</w:t>
      </w:r>
      <w:r>
        <w:rPr>
          <w:rFonts w:ascii="仿宋" w:eastAsia="仿宋" w:hAnsi="仿宋" w:cs="仿宋" w:hint="eastAsia"/>
          <w:b/>
          <w:sz w:val="30"/>
          <w:szCs w:val="30"/>
        </w:rPr>
        <w:t>数据资产入表新规</w:t>
      </w:r>
      <w:r>
        <w:rPr>
          <w:rFonts w:ascii="仿宋" w:eastAsia="仿宋" w:hAnsi="仿宋" w:cs="仿宋"/>
          <w:b/>
          <w:sz w:val="30"/>
          <w:szCs w:val="30"/>
        </w:rPr>
        <w:t>与实务操作</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《企业数据资源相关会计处理暂行规定》解读</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.关于数据资源会计处理适用的准则</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sz w:val="30"/>
          <w:szCs w:val="30"/>
        </w:rPr>
        <w:t>企业会计准则第1号——存货</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企业会计准则第8号——资产减值</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sz w:val="30"/>
          <w:szCs w:val="30"/>
        </w:rPr>
        <w:t>企业会计准则第6号——无形资产</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sz w:val="30"/>
          <w:szCs w:val="30"/>
        </w:rPr>
        <w:t>企业会计准则第14号——收入</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sz w:val="30"/>
          <w:szCs w:val="30"/>
        </w:rPr>
        <w:t>企业会计准则第28号——会计政策、会计估计变更和差错更正</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sz w:val="30"/>
          <w:szCs w:val="30"/>
        </w:rPr>
        <w:t>会计报表附注中对数据</w:t>
      </w:r>
      <w:r>
        <w:rPr>
          <w:rFonts w:ascii="仿宋" w:eastAsia="仿宋" w:hAnsi="仿宋" w:cs="仿宋" w:hint="eastAsia"/>
          <w:sz w:val="30"/>
          <w:szCs w:val="30"/>
        </w:rPr>
        <w:t>资产的</w:t>
      </w:r>
      <w:r>
        <w:rPr>
          <w:rFonts w:ascii="仿宋" w:eastAsia="仿宋" w:hAnsi="仿宋" w:cs="仿宋"/>
          <w:sz w:val="30"/>
          <w:szCs w:val="30"/>
        </w:rPr>
        <w:t>披露</w:t>
      </w:r>
    </w:p>
    <w:p w:rsidR="0085640F" w:rsidRDefault="00654F00">
      <w:p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w:t>
      </w:r>
      <w:r>
        <w:rPr>
          <w:rFonts w:ascii="仿宋" w:eastAsia="仿宋" w:hAnsi="仿宋" w:cs="仿宋" w:hint="eastAsia"/>
          <w:b/>
          <w:sz w:val="30"/>
          <w:szCs w:val="30"/>
        </w:rPr>
        <w:t>四</w:t>
      </w:r>
      <w:r>
        <w:rPr>
          <w:rFonts w:ascii="仿宋" w:eastAsia="仿宋" w:hAnsi="仿宋" w:cs="仿宋"/>
          <w:b/>
          <w:sz w:val="30"/>
          <w:szCs w:val="30"/>
        </w:rPr>
        <w:t>）</w:t>
      </w:r>
      <w:r>
        <w:rPr>
          <w:rFonts w:ascii="仿宋" w:eastAsia="仿宋" w:hAnsi="仿宋" w:cs="仿宋" w:hint="eastAsia"/>
          <w:b/>
          <w:sz w:val="30"/>
          <w:szCs w:val="30"/>
        </w:rPr>
        <w:t>国际会计准则（IFRS）最新修订及主要变化</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IFRS9 ：金融工具（Financial instrument）</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w:t>
      </w:r>
      <w:r>
        <w:rPr>
          <w:rFonts w:ascii="仿宋" w:eastAsia="仿宋" w:hAnsi="仿宋" w:cs="仿宋" w:hint="eastAsia"/>
          <w:sz w:val="30"/>
          <w:szCs w:val="30"/>
        </w:rPr>
        <w:t>IFRS15：与客户之间的合同产生的收入（Revenue）</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lastRenderedPageBreak/>
        <w:t>3</w:t>
      </w:r>
      <w:r>
        <w:rPr>
          <w:rFonts w:ascii="仿宋" w:eastAsia="仿宋" w:hAnsi="仿宋" w:cs="仿宋"/>
          <w:sz w:val="30"/>
          <w:szCs w:val="30"/>
        </w:rPr>
        <w:t>.</w:t>
      </w:r>
      <w:r>
        <w:rPr>
          <w:rFonts w:ascii="仿宋" w:eastAsia="仿宋" w:hAnsi="仿宋" w:cs="仿宋" w:hint="eastAsia"/>
          <w:sz w:val="30"/>
          <w:szCs w:val="30"/>
        </w:rPr>
        <w:t>IFRS17：保险合同（Insurance）将取代现行IFRS4</w:t>
      </w:r>
    </w:p>
    <w:p w:rsidR="0085640F" w:rsidRDefault="00654F00">
      <w:p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w:t>
      </w:r>
      <w:r>
        <w:rPr>
          <w:rFonts w:ascii="仿宋" w:eastAsia="仿宋" w:hAnsi="仿宋" w:cs="仿宋" w:hint="eastAsia"/>
          <w:b/>
          <w:sz w:val="30"/>
          <w:szCs w:val="30"/>
        </w:rPr>
        <w:t>五</w:t>
      </w:r>
      <w:r>
        <w:rPr>
          <w:rFonts w:ascii="仿宋" w:eastAsia="仿宋" w:hAnsi="仿宋" w:cs="仿宋"/>
          <w:b/>
          <w:sz w:val="30"/>
          <w:szCs w:val="30"/>
        </w:rPr>
        <w:t>）</w:t>
      </w:r>
      <w:r>
        <w:rPr>
          <w:rFonts w:ascii="仿宋" w:eastAsia="仿宋" w:hAnsi="仿宋" w:cs="仿宋" w:hint="eastAsia"/>
          <w:b/>
          <w:sz w:val="30"/>
          <w:szCs w:val="30"/>
        </w:rPr>
        <w:t>金税四期下的税制改革新变化</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2024年税制改革新变化</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w:t>
      </w:r>
      <w:r>
        <w:rPr>
          <w:rFonts w:ascii="仿宋" w:eastAsia="仿宋" w:hAnsi="仿宋" w:cs="仿宋" w:hint="eastAsia"/>
          <w:sz w:val="30"/>
          <w:szCs w:val="30"/>
        </w:rPr>
        <w:t>2024增值税与企业所得税、个人所得税最新政策</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sz w:val="30"/>
          <w:szCs w:val="30"/>
        </w:rPr>
        <w:t>.</w:t>
      </w:r>
      <w:r>
        <w:rPr>
          <w:rFonts w:ascii="仿宋" w:eastAsia="仿宋" w:hAnsi="仿宋" w:cs="仿宋" w:hint="eastAsia"/>
          <w:sz w:val="30"/>
          <w:szCs w:val="30"/>
        </w:rPr>
        <w:t>金税四期下的企业合规业务处理</w:t>
      </w:r>
    </w:p>
    <w:p w:rsidR="0085640F" w:rsidRDefault="00654F00">
      <w:pPr>
        <w:adjustRightInd w:val="0"/>
        <w:snapToGrid w:val="0"/>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sz w:val="30"/>
          <w:szCs w:val="30"/>
        </w:rPr>
        <w:t>.</w:t>
      </w:r>
      <w:r>
        <w:rPr>
          <w:rFonts w:ascii="仿宋" w:eastAsia="仿宋" w:hAnsi="仿宋" w:cs="仿宋" w:hint="eastAsia"/>
          <w:sz w:val="30"/>
          <w:szCs w:val="30"/>
        </w:rPr>
        <w:t>全电发票应用实务</w:t>
      </w:r>
    </w:p>
    <w:p w:rsidR="0085640F" w:rsidRDefault="00654F00">
      <w:pPr>
        <w:adjustRightInd w:val="0"/>
        <w:snapToGrid w:val="0"/>
        <w:spacing w:beforeLines="50" w:before="156" w:line="360" w:lineRule="auto"/>
        <w:rPr>
          <w:rFonts w:ascii="仿宋" w:eastAsia="仿宋" w:hAnsi="仿宋" w:cs="仿宋"/>
          <w:b/>
          <w:sz w:val="30"/>
          <w:szCs w:val="30"/>
        </w:rPr>
      </w:pPr>
      <w:r>
        <w:rPr>
          <w:rFonts w:ascii="仿宋" w:eastAsia="仿宋" w:hAnsi="仿宋" w:cs="仿宋" w:hint="eastAsia"/>
          <w:b/>
          <w:sz w:val="30"/>
          <w:szCs w:val="30"/>
        </w:rPr>
        <w:t>四、师资力量</w:t>
      </w:r>
    </w:p>
    <w:p w:rsidR="0085640F" w:rsidRDefault="00654F00">
      <w:pPr>
        <w:pStyle w:val="a7"/>
        <w:spacing w:before="0" w:beforeAutospacing="0" w:after="0" w:afterAutospacing="0"/>
        <w:ind w:firstLine="640"/>
        <w:jc w:val="both"/>
        <w:textAlignment w:val="center"/>
        <w:rPr>
          <w:rFonts w:ascii="Arial" w:hAnsi="Arial" w:cs="Arial"/>
          <w:color w:val="000000"/>
          <w:sz w:val="32"/>
          <w:szCs w:val="32"/>
        </w:rPr>
      </w:pPr>
      <w:r>
        <w:rPr>
          <w:rFonts w:ascii="仿宋" w:eastAsia="仿宋" w:hAnsi="仿宋" w:cs="仿宋" w:hint="eastAsia"/>
          <w:sz w:val="30"/>
          <w:szCs w:val="30"/>
        </w:rPr>
        <w:t>所有师资均为北京国家会计学院的专门师资团队授课，授课老师皆为集团财务管控领域资深专家，具有深厚理论功底及丰富实践经验。</w:t>
      </w:r>
    </w:p>
    <w:p w:rsidR="0085640F" w:rsidRDefault="00654F00">
      <w:pPr>
        <w:adjustRightInd w:val="0"/>
        <w:snapToGrid w:val="0"/>
        <w:spacing w:beforeLines="50" w:before="156" w:line="360" w:lineRule="auto"/>
        <w:rPr>
          <w:rFonts w:ascii="仿宋" w:eastAsia="仿宋" w:hAnsi="仿宋" w:cs="仿宋"/>
          <w:b/>
          <w:sz w:val="30"/>
          <w:szCs w:val="30"/>
        </w:rPr>
      </w:pPr>
      <w:r>
        <w:rPr>
          <w:rFonts w:ascii="仿宋" w:eastAsia="仿宋" w:hAnsi="仿宋" w:cs="仿宋" w:hint="eastAsia"/>
          <w:b/>
          <w:sz w:val="30"/>
          <w:szCs w:val="30"/>
        </w:rPr>
        <w:t>五、时间地点</w:t>
      </w:r>
    </w:p>
    <w:tbl>
      <w:tblPr>
        <w:tblW w:w="0" w:type="auto"/>
        <w:tblInd w:w="86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298"/>
        <w:gridCol w:w="1345"/>
        <w:gridCol w:w="2128"/>
        <w:gridCol w:w="1407"/>
        <w:gridCol w:w="1247"/>
      </w:tblGrid>
      <w:tr w:rsidR="00654F00" w:rsidTr="00654F00">
        <w:tc>
          <w:tcPr>
            <w:tcW w:w="1325" w:type="dxa"/>
            <w:tcBorders>
              <w:top w:val="single" w:sz="6" w:space="0" w:color="000000"/>
              <w:left w:val="single" w:sz="6" w:space="0" w:color="000000"/>
              <w:bottom w:val="single" w:sz="6" w:space="0" w:color="000000"/>
              <w:right w:val="single" w:sz="6" w:space="0" w:color="000000"/>
            </w:tcBorders>
          </w:tcPr>
          <w:p w:rsidR="00654F00" w:rsidRDefault="00654F00">
            <w:pPr>
              <w:widowControl/>
              <w:jc w:val="center"/>
              <w:rPr>
                <w:rFonts w:ascii="仿宋" w:eastAsia="仿宋" w:hAnsi="仿宋" w:cs="宋体"/>
                <w:kern w:val="0"/>
                <w:sz w:val="24"/>
                <w:szCs w:val="24"/>
              </w:rPr>
            </w:pPr>
            <w:r>
              <w:rPr>
                <w:rFonts w:ascii="仿宋" w:eastAsia="仿宋" w:hAnsi="仿宋" w:cs="宋体" w:hint="eastAsia"/>
                <w:kern w:val="0"/>
                <w:sz w:val="24"/>
                <w:szCs w:val="24"/>
              </w:rPr>
              <w:t>期数</w:t>
            </w:r>
          </w:p>
        </w:tc>
        <w:tc>
          <w:tcPr>
            <w:tcW w:w="1374" w:type="dxa"/>
            <w:tcBorders>
              <w:top w:val="single" w:sz="6" w:space="0" w:color="000000"/>
              <w:left w:val="single" w:sz="6" w:space="0" w:color="000000"/>
              <w:bottom w:val="single" w:sz="6" w:space="0" w:color="000000"/>
              <w:right w:val="single" w:sz="6" w:space="0" w:color="000000"/>
            </w:tcBorders>
            <w:vAlign w:val="center"/>
          </w:tcPr>
          <w:p w:rsidR="00654F00" w:rsidRDefault="00654F00">
            <w:pPr>
              <w:widowControl/>
              <w:jc w:val="center"/>
              <w:rPr>
                <w:rFonts w:ascii="仿宋" w:eastAsia="仿宋" w:hAnsi="仿宋" w:cs="宋体"/>
                <w:kern w:val="0"/>
                <w:sz w:val="24"/>
                <w:szCs w:val="24"/>
              </w:rPr>
            </w:pPr>
            <w:r>
              <w:rPr>
                <w:rFonts w:ascii="仿宋" w:eastAsia="仿宋" w:hAnsi="仿宋" w:cs="宋体" w:hint="eastAsia"/>
                <w:kern w:val="0"/>
                <w:sz w:val="24"/>
                <w:szCs w:val="24"/>
              </w:rPr>
              <w:t>报到时间</w:t>
            </w:r>
          </w:p>
        </w:tc>
        <w:tc>
          <w:tcPr>
            <w:tcW w:w="2181" w:type="dxa"/>
            <w:tcBorders>
              <w:top w:val="single" w:sz="6" w:space="0" w:color="000000"/>
              <w:left w:val="single" w:sz="6" w:space="0" w:color="000000"/>
              <w:bottom w:val="single" w:sz="6" w:space="0" w:color="000000"/>
              <w:right w:val="single" w:sz="6" w:space="0" w:color="000000"/>
            </w:tcBorders>
            <w:vAlign w:val="center"/>
          </w:tcPr>
          <w:p w:rsidR="00654F00" w:rsidRDefault="00654F00">
            <w:pPr>
              <w:widowControl/>
              <w:jc w:val="center"/>
              <w:rPr>
                <w:rFonts w:ascii="仿宋" w:eastAsia="仿宋" w:hAnsi="仿宋" w:cs="宋体"/>
                <w:kern w:val="0"/>
                <w:sz w:val="24"/>
                <w:szCs w:val="24"/>
              </w:rPr>
            </w:pPr>
            <w:r>
              <w:rPr>
                <w:rFonts w:ascii="仿宋" w:eastAsia="仿宋" w:hAnsi="仿宋" w:cs="宋体" w:hint="eastAsia"/>
                <w:kern w:val="0"/>
                <w:sz w:val="24"/>
                <w:szCs w:val="24"/>
              </w:rPr>
              <w:t>培训时间</w:t>
            </w:r>
          </w:p>
        </w:tc>
        <w:tc>
          <w:tcPr>
            <w:tcW w:w="1438" w:type="dxa"/>
            <w:tcBorders>
              <w:top w:val="single" w:sz="6" w:space="0" w:color="000000"/>
              <w:left w:val="single" w:sz="6" w:space="0" w:color="000000"/>
              <w:bottom w:val="single" w:sz="6" w:space="0" w:color="000000"/>
              <w:right w:val="single" w:sz="6" w:space="0" w:color="000000"/>
            </w:tcBorders>
          </w:tcPr>
          <w:p w:rsidR="00654F00" w:rsidRDefault="00654F00">
            <w:pPr>
              <w:widowControl/>
              <w:jc w:val="center"/>
              <w:rPr>
                <w:rFonts w:ascii="仿宋" w:eastAsia="仿宋" w:hAnsi="仿宋" w:cs="宋体"/>
                <w:kern w:val="0"/>
                <w:sz w:val="24"/>
                <w:szCs w:val="24"/>
              </w:rPr>
            </w:pPr>
            <w:r>
              <w:rPr>
                <w:rFonts w:ascii="仿宋" w:eastAsia="仿宋" w:hAnsi="仿宋" w:cs="宋体" w:hint="eastAsia"/>
                <w:kern w:val="0"/>
                <w:sz w:val="24"/>
                <w:szCs w:val="24"/>
              </w:rPr>
              <w:t>返程时间</w:t>
            </w:r>
          </w:p>
        </w:tc>
        <w:tc>
          <w:tcPr>
            <w:tcW w:w="1273" w:type="dxa"/>
            <w:tcBorders>
              <w:top w:val="single" w:sz="6" w:space="0" w:color="000000"/>
              <w:left w:val="single" w:sz="6" w:space="0" w:color="000000"/>
              <w:bottom w:val="single" w:sz="6" w:space="0" w:color="000000"/>
              <w:right w:val="single" w:sz="6" w:space="0" w:color="000000"/>
            </w:tcBorders>
          </w:tcPr>
          <w:p w:rsidR="00654F00" w:rsidRDefault="00654F00">
            <w:pPr>
              <w:widowControl/>
              <w:jc w:val="center"/>
              <w:rPr>
                <w:rFonts w:ascii="仿宋" w:eastAsia="仿宋" w:hAnsi="仿宋" w:cs="宋体"/>
                <w:kern w:val="0"/>
                <w:sz w:val="24"/>
                <w:szCs w:val="24"/>
              </w:rPr>
            </w:pPr>
            <w:r>
              <w:rPr>
                <w:rFonts w:ascii="仿宋" w:eastAsia="仿宋" w:hAnsi="仿宋" w:cs="宋体" w:hint="eastAsia"/>
                <w:kern w:val="0"/>
                <w:sz w:val="24"/>
                <w:szCs w:val="24"/>
              </w:rPr>
              <w:t>地点</w:t>
            </w:r>
          </w:p>
        </w:tc>
      </w:tr>
      <w:tr w:rsidR="00654F00" w:rsidTr="00654F00">
        <w:tc>
          <w:tcPr>
            <w:tcW w:w="1325"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textAlignment w:val="center"/>
              <w:rPr>
                <w:rFonts w:ascii="仿宋" w:eastAsia="仿宋" w:hAnsi="仿宋" w:cs="宋体"/>
                <w:color w:val="000000"/>
                <w:kern w:val="0"/>
                <w:sz w:val="22"/>
              </w:rPr>
            </w:pPr>
            <w:r>
              <w:rPr>
                <w:rFonts w:ascii="仿宋" w:eastAsia="仿宋" w:hAnsi="仿宋" w:cs="宋体" w:hint="eastAsia"/>
                <w:kern w:val="0"/>
                <w:sz w:val="24"/>
                <w:szCs w:val="24"/>
              </w:rPr>
              <w:t>总第1期</w:t>
            </w:r>
          </w:p>
        </w:tc>
        <w:tc>
          <w:tcPr>
            <w:tcW w:w="1374"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1月8日</w:t>
            </w:r>
          </w:p>
        </w:tc>
        <w:tc>
          <w:tcPr>
            <w:tcW w:w="2181"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1月9日-11日</w:t>
            </w:r>
          </w:p>
        </w:tc>
        <w:tc>
          <w:tcPr>
            <w:tcW w:w="1438"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1月12日</w:t>
            </w:r>
          </w:p>
        </w:tc>
        <w:tc>
          <w:tcPr>
            <w:tcW w:w="1273"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哈尔滨</w:t>
            </w:r>
          </w:p>
        </w:tc>
      </w:tr>
      <w:tr w:rsidR="00654F00" w:rsidTr="00654F00">
        <w:tc>
          <w:tcPr>
            <w:tcW w:w="1325"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总第2期</w:t>
            </w:r>
          </w:p>
        </w:tc>
        <w:tc>
          <w:tcPr>
            <w:tcW w:w="1374"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4月16日</w:t>
            </w:r>
          </w:p>
        </w:tc>
        <w:tc>
          <w:tcPr>
            <w:tcW w:w="2181"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4月17日-19日</w:t>
            </w:r>
          </w:p>
        </w:tc>
        <w:tc>
          <w:tcPr>
            <w:tcW w:w="1438"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4月20日</w:t>
            </w:r>
          </w:p>
        </w:tc>
        <w:tc>
          <w:tcPr>
            <w:tcW w:w="1273"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苏州</w:t>
            </w:r>
          </w:p>
        </w:tc>
      </w:tr>
      <w:tr w:rsidR="00654F00" w:rsidTr="00654F00">
        <w:tc>
          <w:tcPr>
            <w:tcW w:w="1325"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总第3期</w:t>
            </w:r>
          </w:p>
        </w:tc>
        <w:tc>
          <w:tcPr>
            <w:tcW w:w="1374"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6月19日</w:t>
            </w:r>
          </w:p>
        </w:tc>
        <w:tc>
          <w:tcPr>
            <w:tcW w:w="2181"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6月20日-22日</w:t>
            </w:r>
          </w:p>
        </w:tc>
        <w:tc>
          <w:tcPr>
            <w:tcW w:w="1438"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6月23日</w:t>
            </w:r>
          </w:p>
        </w:tc>
        <w:tc>
          <w:tcPr>
            <w:tcW w:w="1273"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贵阳</w:t>
            </w:r>
          </w:p>
        </w:tc>
      </w:tr>
      <w:tr w:rsidR="00654F00" w:rsidTr="00654F00">
        <w:tc>
          <w:tcPr>
            <w:tcW w:w="1325"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总第4期</w:t>
            </w:r>
          </w:p>
        </w:tc>
        <w:tc>
          <w:tcPr>
            <w:tcW w:w="1374"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8月14日</w:t>
            </w:r>
          </w:p>
        </w:tc>
        <w:tc>
          <w:tcPr>
            <w:tcW w:w="2181"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8月15日-17日</w:t>
            </w:r>
          </w:p>
        </w:tc>
        <w:tc>
          <w:tcPr>
            <w:tcW w:w="1438"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8月18日</w:t>
            </w:r>
          </w:p>
        </w:tc>
        <w:tc>
          <w:tcPr>
            <w:tcW w:w="1273"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大连</w:t>
            </w:r>
          </w:p>
        </w:tc>
      </w:tr>
      <w:tr w:rsidR="00654F00" w:rsidTr="00654F00">
        <w:tc>
          <w:tcPr>
            <w:tcW w:w="1325"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总第5期</w:t>
            </w:r>
          </w:p>
        </w:tc>
        <w:tc>
          <w:tcPr>
            <w:tcW w:w="1374"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12月15日</w:t>
            </w:r>
          </w:p>
        </w:tc>
        <w:tc>
          <w:tcPr>
            <w:tcW w:w="2181" w:type="dxa"/>
            <w:tcBorders>
              <w:top w:val="single" w:sz="6" w:space="0" w:color="000000"/>
              <w:left w:val="single" w:sz="6" w:space="0" w:color="000000"/>
              <w:bottom w:val="single" w:sz="6" w:space="0" w:color="000000"/>
              <w:right w:val="single" w:sz="6" w:space="0" w:color="000000"/>
            </w:tcBorders>
            <w:vAlign w:val="center"/>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12月16日-18日</w:t>
            </w:r>
          </w:p>
        </w:tc>
        <w:tc>
          <w:tcPr>
            <w:tcW w:w="1438"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12月19日</w:t>
            </w:r>
          </w:p>
        </w:tc>
        <w:tc>
          <w:tcPr>
            <w:tcW w:w="1273" w:type="dxa"/>
            <w:tcBorders>
              <w:top w:val="single" w:sz="6" w:space="0" w:color="000000"/>
              <w:left w:val="single" w:sz="6" w:space="0" w:color="000000"/>
              <w:bottom w:val="single" w:sz="6" w:space="0" w:color="000000"/>
              <w:right w:val="single" w:sz="6" w:space="0" w:color="000000"/>
            </w:tcBorders>
          </w:tcPr>
          <w:p w:rsidR="00654F00" w:rsidRDefault="00654F00" w:rsidP="00654F00">
            <w:pPr>
              <w:widowControl/>
              <w:jc w:val="center"/>
              <w:rPr>
                <w:rFonts w:ascii="仿宋" w:eastAsia="仿宋" w:hAnsi="仿宋" w:cs="宋体"/>
                <w:kern w:val="0"/>
                <w:sz w:val="24"/>
                <w:szCs w:val="24"/>
              </w:rPr>
            </w:pPr>
            <w:r>
              <w:rPr>
                <w:rFonts w:ascii="仿宋" w:eastAsia="仿宋" w:hAnsi="仿宋" w:cs="宋体" w:hint="eastAsia"/>
                <w:kern w:val="0"/>
                <w:sz w:val="24"/>
                <w:szCs w:val="24"/>
              </w:rPr>
              <w:t>北京</w:t>
            </w:r>
          </w:p>
        </w:tc>
      </w:tr>
    </w:tbl>
    <w:p w:rsidR="0085640F" w:rsidRDefault="00654F00">
      <w:pPr>
        <w:adjustRightInd w:val="0"/>
        <w:snapToGrid w:val="0"/>
        <w:spacing w:beforeLines="100" w:before="312" w:line="360" w:lineRule="auto"/>
        <w:rPr>
          <w:rFonts w:ascii="仿宋" w:eastAsia="仿宋" w:hAnsi="仿宋" w:cs="仿宋"/>
          <w:b/>
          <w:sz w:val="30"/>
          <w:szCs w:val="30"/>
        </w:rPr>
      </w:pPr>
      <w:r>
        <w:rPr>
          <w:rFonts w:ascii="仿宋" w:eastAsia="仿宋" w:hAnsi="仿宋" w:cs="仿宋" w:hint="eastAsia"/>
          <w:b/>
          <w:sz w:val="30"/>
          <w:szCs w:val="30"/>
        </w:rPr>
        <w:t>六、收费标准</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sz w:val="30"/>
          <w:szCs w:val="30"/>
        </w:rPr>
        <w:t>.</w:t>
      </w:r>
      <w:r>
        <w:rPr>
          <w:rFonts w:ascii="仿宋" w:eastAsia="仿宋" w:hAnsi="仿宋" w:cs="仿宋" w:hint="eastAsia"/>
          <w:sz w:val="30"/>
          <w:szCs w:val="30"/>
        </w:rPr>
        <w:t>培训费: 4800元/人（含培训费、电子资料费、场地费、结业证书等费用）；</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2.在北京国家会计学院举办的培训可提供食宿。就餐为自助餐，收费标准为120元/人天。住宿条件为单人标准间，收费标准普通间</w:t>
      </w:r>
      <w:r>
        <w:rPr>
          <w:rFonts w:ascii="仿宋" w:eastAsia="仿宋" w:hAnsi="仿宋" w:cs="仿宋"/>
          <w:sz w:val="30"/>
          <w:szCs w:val="30"/>
        </w:rPr>
        <w:t>34</w:t>
      </w:r>
      <w:r>
        <w:rPr>
          <w:rFonts w:ascii="仿宋" w:eastAsia="仿宋" w:hAnsi="仿宋" w:cs="仿宋" w:hint="eastAsia"/>
          <w:sz w:val="30"/>
          <w:szCs w:val="30"/>
        </w:rPr>
        <w:t>0元/人天，商务间</w:t>
      </w:r>
      <w:r>
        <w:rPr>
          <w:rFonts w:ascii="仿宋" w:eastAsia="仿宋" w:hAnsi="仿宋" w:cs="仿宋"/>
          <w:sz w:val="30"/>
          <w:szCs w:val="30"/>
        </w:rPr>
        <w:t>55</w:t>
      </w:r>
      <w:r>
        <w:rPr>
          <w:rFonts w:ascii="仿宋" w:eastAsia="仿宋" w:hAnsi="仿宋" w:cs="仿宋" w:hint="eastAsia"/>
          <w:sz w:val="30"/>
          <w:szCs w:val="30"/>
        </w:rPr>
        <w:t>0元/人天，新商务间6</w:t>
      </w:r>
      <w:r>
        <w:rPr>
          <w:rFonts w:ascii="仿宋" w:eastAsia="仿宋" w:hAnsi="仿宋" w:cs="仿宋"/>
          <w:sz w:val="30"/>
          <w:szCs w:val="30"/>
        </w:rPr>
        <w:t>5</w:t>
      </w:r>
      <w:r>
        <w:rPr>
          <w:rFonts w:ascii="仿宋" w:eastAsia="仿宋" w:hAnsi="仿宋" w:cs="仿宋" w:hint="eastAsia"/>
          <w:sz w:val="30"/>
          <w:szCs w:val="30"/>
        </w:rPr>
        <w:t>0元/人天（住宿费用含游泳、健身、净娱乐、宽带上网等费用），在京</w:t>
      </w:r>
      <w:r>
        <w:rPr>
          <w:rFonts w:ascii="仿宋" w:eastAsia="仿宋" w:hAnsi="仿宋" w:cs="仿宋" w:hint="eastAsia"/>
          <w:sz w:val="30"/>
          <w:szCs w:val="30"/>
        </w:rPr>
        <w:lastRenderedPageBreak/>
        <w:t>外举办的培训由当地酒店提供食宿，统一安排，费用自理。</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缴费方式：</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1、报到时现场刷卡或扫码支付；</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2、银行汇款（培训费可汇款，食宿费需当场缴纳）：</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单位名称：北京国家会计学院</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开户行：中国建设银行北京天竺支行（201）</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账  号：1100 1020 1000 5603 0985</w:t>
      </w:r>
    </w:p>
    <w:p w:rsidR="0085640F" w:rsidRDefault="00654F00">
      <w:pPr>
        <w:adjustRightInd w:val="0"/>
        <w:snapToGrid w:val="0"/>
        <w:spacing w:beforeLines="50" w:before="156" w:line="360" w:lineRule="auto"/>
        <w:rPr>
          <w:rFonts w:ascii="仿宋" w:eastAsia="仿宋" w:hAnsi="仿宋" w:cs="仿宋"/>
          <w:b/>
          <w:sz w:val="30"/>
          <w:szCs w:val="30"/>
        </w:rPr>
      </w:pPr>
      <w:r>
        <w:rPr>
          <w:rFonts w:ascii="仿宋" w:eastAsia="仿宋" w:hAnsi="仿宋" w:cs="仿宋" w:hint="eastAsia"/>
          <w:b/>
          <w:sz w:val="30"/>
          <w:szCs w:val="30"/>
        </w:rPr>
        <w:t>七、结业证书</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结束后由北京国家会计学院颁发结业证书。</w:t>
      </w:r>
    </w:p>
    <w:p w:rsidR="0085640F" w:rsidRDefault="00654F00">
      <w:pPr>
        <w:adjustRightInd w:val="0"/>
        <w:snapToGrid w:val="0"/>
        <w:spacing w:beforeLines="50" w:before="156" w:line="360" w:lineRule="auto"/>
        <w:rPr>
          <w:rFonts w:ascii="仿宋" w:eastAsia="仿宋" w:hAnsi="仿宋" w:cs="仿宋"/>
          <w:b/>
          <w:sz w:val="30"/>
          <w:szCs w:val="30"/>
        </w:rPr>
      </w:pPr>
      <w:r>
        <w:rPr>
          <w:rFonts w:ascii="仿宋" w:eastAsia="仿宋" w:hAnsi="仿宋" w:cs="仿宋" w:hint="eastAsia"/>
          <w:b/>
          <w:sz w:val="30"/>
          <w:szCs w:val="30"/>
        </w:rPr>
        <w:t>八、报名方式</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请将报名回执表填写完整后发邮件，我们会在开班前一周发注册通知。</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报名联系人：李老师</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报名电话：15652426725</w:t>
      </w:r>
    </w:p>
    <w:p w:rsidR="0085640F" w:rsidRDefault="00654F00">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报名邮箱：accountant_cfo@163.com</w:t>
      </w:r>
    </w:p>
    <w:p w:rsidR="0085640F" w:rsidRDefault="0085640F">
      <w:pPr>
        <w:adjustRightInd w:val="0"/>
        <w:snapToGrid w:val="0"/>
        <w:spacing w:line="360" w:lineRule="auto"/>
        <w:ind w:firstLineChars="200" w:firstLine="602"/>
        <w:jc w:val="right"/>
        <w:rPr>
          <w:rFonts w:ascii="仿宋" w:eastAsia="仿宋" w:hAnsi="仿宋" w:cs="仿宋"/>
          <w:b/>
          <w:sz w:val="30"/>
          <w:szCs w:val="30"/>
        </w:rPr>
      </w:pPr>
    </w:p>
    <w:p w:rsidR="0085640F" w:rsidRDefault="0085640F">
      <w:pPr>
        <w:adjustRightInd w:val="0"/>
        <w:snapToGrid w:val="0"/>
        <w:spacing w:line="360" w:lineRule="auto"/>
        <w:ind w:firstLineChars="200" w:firstLine="602"/>
        <w:jc w:val="right"/>
        <w:rPr>
          <w:rFonts w:ascii="仿宋" w:eastAsia="仿宋" w:hAnsi="仿宋" w:cs="仿宋"/>
          <w:b/>
          <w:sz w:val="30"/>
          <w:szCs w:val="30"/>
        </w:rPr>
      </w:pPr>
    </w:p>
    <w:p w:rsidR="0085640F" w:rsidRDefault="00654F00">
      <w:pPr>
        <w:adjustRightInd w:val="0"/>
        <w:snapToGrid w:val="0"/>
        <w:spacing w:line="360" w:lineRule="auto"/>
        <w:ind w:firstLineChars="200" w:firstLine="602"/>
        <w:jc w:val="right"/>
        <w:rPr>
          <w:rFonts w:ascii="仿宋" w:eastAsia="仿宋" w:hAnsi="仿宋" w:cs="仿宋"/>
          <w:b/>
          <w:sz w:val="30"/>
          <w:szCs w:val="30"/>
        </w:rPr>
      </w:pPr>
      <w:r>
        <w:rPr>
          <w:rFonts w:ascii="仿宋" w:eastAsia="仿宋" w:hAnsi="仿宋" w:cs="仿宋" w:hint="eastAsia"/>
          <w:b/>
          <w:sz w:val="30"/>
          <w:szCs w:val="30"/>
        </w:rPr>
        <w:t>北京国家会计学院教务部</w:t>
      </w:r>
    </w:p>
    <w:p w:rsidR="0085640F" w:rsidRDefault="00654F00">
      <w:pPr>
        <w:wordWrap w:val="0"/>
        <w:adjustRightInd w:val="0"/>
        <w:snapToGrid w:val="0"/>
        <w:spacing w:line="360" w:lineRule="auto"/>
        <w:ind w:firstLineChars="200" w:firstLine="602"/>
        <w:jc w:val="right"/>
        <w:rPr>
          <w:rFonts w:ascii="仿宋" w:eastAsia="仿宋" w:hAnsi="仿宋" w:cs="仿宋"/>
          <w:sz w:val="30"/>
          <w:szCs w:val="30"/>
        </w:rPr>
      </w:pPr>
      <w:r>
        <w:rPr>
          <w:rFonts w:ascii="仿宋" w:eastAsia="仿宋" w:hAnsi="仿宋" w:cs="仿宋" w:hint="eastAsia"/>
          <w:b/>
          <w:sz w:val="30"/>
          <w:szCs w:val="30"/>
        </w:rPr>
        <w:t>202</w:t>
      </w:r>
      <w:r w:rsidR="00152EA1">
        <w:rPr>
          <w:rFonts w:ascii="仿宋" w:eastAsia="仿宋" w:hAnsi="仿宋" w:cs="仿宋"/>
          <w:b/>
          <w:sz w:val="30"/>
          <w:szCs w:val="30"/>
        </w:rPr>
        <w:t>4</w:t>
      </w:r>
      <w:r>
        <w:rPr>
          <w:rFonts w:ascii="仿宋" w:eastAsia="仿宋" w:hAnsi="仿宋" w:cs="仿宋" w:hint="eastAsia"/>
          <w:b/>
          <w:sz w:val="30"/>
          <w:szCs w:val="30"/>
        </w:rPr>
        <w:t xml:space="preserve">年1月 </w:t>
      </w:r>
      <w:r>
        <w:rPr>
          <w:rFonts w:ascii="仿宋" w:eastAsia="仿宋" w:hAnsi="仿宋" w:cs="仿宋" w:hint="eastAsia"/>
          <w:sz w:val="30"/>
          <w:szCs w:val="30"/>
        </w:rPr>
        <w:t xml:space="preserve">  </w:t>
      </w:r>
    </w:p>
    <w:p w:rsidR="0085640F" w:rsidRDefault="0085640F">
      <w:pPr>
        <w:spacing w:line="440" w:lineRule="exact"/>
        <w:jc w:val="center"/>
        <w:rPr>
          <w:rFonts w:ascii="仿宋" w:eastAsia="仿宋" w:hAnsi="仿宋" w:cs="宋体"/>
          <w:b/>
          <w:bCs/>
          <w:kern w:val="0"/>
          <w:sz w:val="30"/>
          <w:szCs w:val="30"/>
        </w:rPr>
      </w:pPr>
    </w:p>
    <w:p w:rsidR="0085640F" w:rsidRDefault="0085640F">
      <w:pPr>
        <w:spacing w:line="440" w:lineRule="exact"/>
        <w:jc w:val="center"/>
        <w:rPr>
          <w:rFonts w:ascii="仿宋" w:eastAsia="仿宋" w:hAnsi="仿宋" w:cs="宋体"/>
          <w:b/>
          <w:bCs/>
          <w:kern w:val="0"/>
          <w:sz w:val="30"/>
          <w:szCs w:val="30"/>
        </w:rPr>
      </w:pPr>
    </w:p>
    <w:p w:rsidR="0085640F" w:rsidRDefault="0085640F">
      <w:pPr>
        <w:spacing w:line="440" w:lineRule="exact"/>
        <w:jc w:val="center"/>
        <w:rPr>
          <w:rFonts w:ascii="仿宋" w:eastAsia="仿宋" w:hAnsi="仿宋" w:cs="宋体"/>
          <w:b/>
          <w:bCs/>
          <w:kern w:val="0"/>
          <w:sz w:val="30"/>
          <w:szCs w:val="30"/>
        </w:rPr>
      </w:pPr>
    </w:p>
    <w:p w:rsidR="0085640F" w:rsidRDefault="0085640F">
      <w:pPr>
        <w:spacing w:line="440" w:lineRule="exact"/>
        <w:jc w:val="center"/>
        <w:rPr>
          <w:rFonts w:ascii="仿宋" w:eastAsia="仿宋" w:hAnsi="仿宋" w:cs="宋体"/>
          <w:b/>
          <w:bCs/>
          <w:kern w:val="0"/>
          <w:sz w:val="30"/>
          <w:szCs w:val="30"/>
        </w:rPr>
      </w:pPr>
      <w:bookmarkStart w:id="0" w:name="_GoBack"/>
      <w:bookmarkEnd w:id="0"/>
    </w:p>
    <w:p w:rsidR="0085640F" w:rsidRDefault="0085640F">
      <w:pPr>
        <w:spacing w:line="440" w:lineRule="exact"/>
        <w:jc w:val="center"/>
        <w:rPr>
          <w:rFonts w:ascii="仿宋" w:eastAsia="仿宋" w:hAnsi="仿宋" w:cs="宋体"/>
          <w:b/>
          <w:bCs/>
          <w:kern w:val="0"/>
          <w:sz w:val="30"/>
          <w:szCs w:val="30"/>
        </w:rPr>
      </w:pPr>
    </w:p>
    <w:p w:rsidR="0085640F" w:rsidRDefault="0085640F">
      <w:pPr>
        <w:pStyle w:val="a7"/>
        <w:spacing w:before="0" w:beforeAutospacing="0" w:after="0" w:afterAutospacing="0"/>
        <w:ind w:firstLine="640"/>
        <w:jc w:val="both"/>
        <w:textAlignment w:val="center"/>
        <w:rPr>
          <w:rFonts w:ascii="Arial" w:hAnsi="Arial" w:cs="Arial"/>
          <w:color w:val="333333"/>
        </w:rPr>
      </w:pPr>
    </w:p>
    <w:p w:rsidR="0085640F" w:rsidRDefault="00654F00">
      <w:pPr>
        <w:spacing w:line="440" w:lineRule="exact"/>
        <w:jc w:val="center"/>
        <w:rPr>
          <w:rFonts w:ascii="仿宋" w:eastAsia="仿宋" w:hAnsi="仿宋" w:cs="宋体"/>
          <w:b/>
          <w:bCs/>
          <w:kern w:val="0"/>
          <w:sz w:val="30"/>
          <w:szCs w:val="30"/>
        </w:rPr>
      </w:pPr>
      <w:r>
        <w:rPr>
          <w:rFonts w:ascii="仿宋" w:eastAsia="仿宋" w:hAnsi="仿宋" w:cs="宋体" w:hint="eastAsia"/>
          <w:b/>
          <w:bCs/>
          <w:kern w:val="0"/>
          <w:sz w:val="30"/>
          <w:szCs w:val="30"/>
        </w:rPr>
        <w:lastRenderedPageBreak/>
        <w:t>2024年《新会计准则和税制改革新变化》报名回执表</w:t>
      </w:r>
    </w:p>
    <w:tbl>
      <w:tblPr>
        <w:tblpPr w:leftFromText="180" w:rightFromText="180" w:vertAnchor="text" w:horzAnchor="page" w:tblpX="1455" w:tblpY="156"/>
        <w:tblOverlap w:val="never"/>
        <w:tblW w:w="9302"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42"/>
        <w:gridCol w:w="709"/>
        <w:gridCol w:w="709"/>
        <w:gridCol w:w="709"/>
        <w:gridCol w:w="1701"/>
        <w:gridCol w:w="1785"/>
        <w:gridCol w:w="75"/>
        <w:gridCol w:w="2372"/>
      </w:tblGrid>
      <w:tr w:rsidR="0085640F">
        <w:trPr>
          <w:trHeight w:val="558"/>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autoSpaceDN w:val="0"/>
              <w:spacing w:before="156" w:after="156"/>
              <w:rPr>
                <w:rFonts w:ascii="仿宋" w:eastAsia="仿宋" w:hAnsi="仿宋"/>
                <w:color w:val="58595B"/>
                <w:sz w:val="24"/>
                <w:szCs w:val="24"/>
              </w:rPr>
            </w:pPr>
            <w:r>
              <w:rPr>
                <w:rFonts w:ascii="仿宋" w:eastAsia="仿宋" w:hAnsi="仿宋" w:hint="eastAsia"/>
                <w:color w:val="000000"/>
                <w:sz w:val="24"/>
                <w:szCs w:val="24"/>
              </w:rPr>
              <w:t>单位名称</w:t>
            </w:r>
          </w:p>
        </w:tc>
        <w:tc>
          <w:tcPr>
            <w:tcW w:w="38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autoSpaceDN w:val="0"/>
              <w:jc w:val="center"/>
              <w:rPr>
                <w:rFonts w:ascii="仿宋" w:eastAsia="仿宋" w:hAnsi="仿宋"/>
                <w:color w:val="58595B"/>
                <w:sz w:val="24"/>
                <w:szCs w:val="24"/>
              </w:rPr>
            </w:pPr>
            <w:r>
              <w:rPr>
                <w:rFonts w:ascii="仿宋" w:eastAsia="仿宋" w:hAnsi="仿宋"/>
                <w:color w:val="000000"/>
                <w:sz w:val="24"/>
                <w:szCs w:val="24"/>
              </w:rPr>
              <w:t xml:space="preserve"> </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autoSpaceDN w:val="0"/>
              <w:jc w:val="center"/>
              <w:rPr>
                <w:rFonts w:ascii="仿宋" w:eastAsia="仿宋" w:hAnsi="仿宋"/>
                <w:color w:val="58595B"/>
                <w:sz w:val="24"/>
                <w:szCs w:val="24"/>
              </w:rPr>
            </w:pPr>
            <w:r>
              <w:rPr>
                <w:rFonts w:ascii="仿宋" w:eastAsia="仿宋" w:hAnsi="仿宋" w:hint="eastAsia"/>
                <w:color w:val="000000"/>
                <w:sz w:val="24"/>
                <w:szCs w:val="24"/>
              </w:rPr>
              <w:t>传真号码</w:t>
            </w:r>
          </w:p>
        </w:tc>
        <w:tc>
          <w:tcPr>
            <w:tcW w:w="24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autoSpaceDN w:val="0"/>
              <w:jc w:val="center"/>
              <w:rPr>
                <w:rFonts w:ascii="仿宋" w:eastAsia="仿宋" w:hAnsi="仿宋"/>
                <w:color w:val="58595B"/>
                <w:sz w:val="24"/>
                <w:szCs w:val="24"/>
              </w:rPr>
            </w:pPr>
            <w:r>
              <w:rPr>
                <w:rFonts w:ascii="仿宋" w:eastAsia="仿宋" w:hAnsi="仿宋"/>
                <w:color w:val="000000"/>
                <w:sz w:val="24"/>
                <w:szCs w:val="24"/>
              </w:rPr>
              <w:t xml:space="preserve"> </w:t>
            </w:r>
          </w:p>
        </w:tc>
      </w:tr>
      <w:tr w:rsidR="0085640F">
        <w:trPr>
          <w:trHeight w:val="580"/>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spacing w:before="156" w:after="156"/>
              <w:jc w:val="center"/>
              <w:rPr>
                <w:rFonts w:ascii="仿宋" w:eastAsia="仿宋" w:hAnsi="仿宋"/>
                <w:color w:val="58595B"/>
                <w:sz w:val="24"/>
                <w:szCs w:val="24"/>
              </w:rPr>
            </w:pPr>
            <w:r>
              <w:rPr>
                <w:rFonts w:ascii="仿宋" w:eastAsia="仿宋" w:hAnsi="仿宋"/>
                <w:color w:val="000000"/>
                <w:sz w:val="24"/>
                <w:szCs w:val="24"/>
              </w:rPr>
              <w:t>联系人</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仿宋" w:eastAsia="仿宋" w:hAnsi="仿宋"/>
                <w:color w:val="58595B"/>
                <w:sz w:val="24"/>
                <w:szCs w:val="24"/>
              </w:rPr>
            </w:pPr>
            <w:r>
              <w:rPr>
                <w:rFonts w:ascii="仿宋" w:eastAsia="仿宋" w:hAnsi="仿宋"/>
                <w:color w:val="000000"/>
                <w:spacing w:val="-26"/>
                <w:sz w:val="24"/>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仿宋" w:eastAsia="仿宋" w:hAnsi="仿宋"/>
                <w:color w:val="58595B"/>
                <w:sz w:val="24"/>
                <w:szCs w:val="24"/>
              </w:rPr>
            </w:pPr>
            <w:r>
              <w:rPr>
                <w:rFonts w:ascii="仿宋" w:eastAsia="仿宋" w:hAnsi="仿宋"/>
                <w:color w:val="000000"/>
                <w:sz w:val="24"/>
                <w:szCs w:val="24"/>
              </w:rPr>
              <w:t>联系方式</w:t>
            </w:r>
          </w:p>
        </w:tc>
        <w:tc>
          <w:tcPr>
            <w:tcW w:w="42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ind w:left="27"/>
              <w:jc w:val="center"/>
              <w:rPr>
                <w:rFonts w:ascii="仿宋" w:eastAsia="仿宋" w:hAnsi="仿宋"/>
                <w:color w:val="58595B"/>
                <w:sz w:val="24"/>
                <w:szCs w:val="24"/>
              </w:rPr>
            </w:pPr>
            <w:r>
              <w:rPr>
                <w:rFonts w:ascii="仿宋" w:eastAsia="仿宋" w:hAnsi="仿宋"/>
                <w:color w:val="000000"/>
                <w:sz w:val="24"/>
                <w:szCs w:val="24"/>
              </w:rPr>
              <w:t xml:space="preserve"> </w:t>
            </w:r>
          </w:p>
        </w:tc>
      </w:tr>
      <w:tr w:rsidR="0085640F">
        <w:trPr>
          <w:trHeight w:val="616"/>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spacing w:before="156" w:after="156"/>
              <w:rPr>
                <w:rFonts w:ascii="仿宋" w:eastAsia="仿宋" w:hAnsi="仿宋"/>
                <w:color w:val="000000"/>
                <w:sz w:val="24"/>
                <w:szCs w:val="24"/>
              </w:rPr>
            </w:pPr>
            <w:r>
              <w:rPr>
                <w:rFonts w:ascii="仿宋" w:eastAsia="仿宋" w:hAnsi="仿宋" w:hint="eastAsia"/>
                <w:color w:val="000000"/>
                <w:sz w:val="24"/>
                <w:szCs w:val="24"/>
              </w:rPr>
              <w:t>学员姓名</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rPr>
                <w:rFonts w:ascii="仿宋" w:eastAsia="仿宋" w:hAnsi="仿宋"/>
                <w:color w:val="000000"/>
                <w:spacing w:val="-26"/>
                <w:sz w:val="24"/>
                <w:szCs w:val="24"/>
              </w:rPr>
            </w:pPr>
            <w:r>
              <w:rPr>
                <w:rFonts w:ascii="仿宋" w:eastAsia="仿宋" w:hAnsi="仿宋"/>
                <w:color w:val="000000"/>
                <w:spacing w:val="-26"/>
                <w:sz w:val="24"/>
                <w:szCs w:val="24"/>
              </w:rPr>
              <w:t>性别</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rPr>
                <w:rFonts w:ascii="仿宋" w:eastAsia="仿宋" w:hAnsi="仿宋"/>
                <w:color w:val="000000"/>
                <w:spacing w:val="-26"/>
                <w:sz w:val="24"/>
                <w:szCs w:val="24"/>
              </w:rPr>
            </w:pPr>
            <w:r>
              <w:rPr>
                <w:rFonts w:ascii="仿宋" w:eastAsia="仿宋" w:hAnsi="仿宋"/>
                <w:color w:val="000000"/>
                <w:spacing w:val="-26"/>
                <w:sz w:val="24"/>
                <w:szCs w:val="24"/>
              </w:rPr>
              <w:t>部门</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仿宋" w:eastAsia="仿宋" w:hAnsi="仿宋"/>
                <w:color w:val="000000"/>
                <w:sz w:val="24"/>
                <w:szCs w:val="24"/>
              </w:rPr>
            </w:pPr>
            <w:r>
              <w:rPr>
                <w:rFonts w:ascii="仿宋" w:eastAsia="仿宋" w:hAnsi="仿宋"/>
                <w:color w:val="000000"/>
                <w:sz w:val="24"/>
                <w:szCs w:val="24"/>
              </w:rPr>
              <w:t xml:space="preserve">职务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仿宋" w:eastAsia="仿宋" w:hAnsi="仿宋"/>
                <w:color w:val="000000"/>
                <w:sz w:val="24"/>
                <w:szCs w:val="24"/>
              </w:rPr>
            </w:pPr>
            <w:r>
              <w:rPr>
                <w:rFonts w:ascii="仿宋" w:eastAsia="仿宋" w:hAnsi="仿宋"/>
                <w:color w:val="000000"/>
                <w:sz w:val="24"/>
                <w:szCs w:val="24"/>
              </w:rPr>
              <w:t xml:space="preserve">联系电话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仿宋" w:eastAsia="仿宋" w:hAnsi="仿宋"/>
                <w:color w:val="000000"/>
                <w:sz w:val="24"/>
                <w:szCs w:val="24"/>
              </w:rPr>
            </w:pPr>
            <w:r>
              <w:rPr>
                <w:rFonts w:ascii="仿宋" w:eastAsia="仿宋" w:hAnsi="仿宋"/>
                <w:color w:val="000000"/>
                <w:sz w:val="24"/>
                <w:szCs w:val="24"/>
              </w:rPr>
              <w:t>手机号码</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ind w:left="27"/>
              <w:jc w:val="center"/>
              <w:rPr>
                <w:rFonts w:ascii="仿宋" w:eastAsia="仿宋" w:hAnsi="仿宋"/>
                <w:color w:val="000000"/>
                <w:sz w:val="24"/>
                <w:szCs w:val="24"/>
              </w:rPr>
            </w:pPr>
            <w:r>
              <w:rPr>
                <w:rFonts w:ascii="仿宋" w:eastAsia="仿宋" w:hAnsi="仿宋"/>
                <w:color w:val="000000"/>
                <w:sz w:val="24"/>
                <w:szCs w:val="24"/>
              </w:rPr>
              <w:t>电子邮箱</w:t>
            </w: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spacing w:before="156" w:after="156"/>
              <w:jc w:val="center"/>
              <w:rPr>
                <w:rFonts w:ascii="Arial" w:hAnsi="宋体"/>
                <w:color w:val="58595B"/>
                <w:szCs w:val="21"/>
              </w:rPr>
            </w:pPr>
            <w:r>
              <w:rPr>
                <w:rFonts w:hAnsi="宋体"/>
                <w:b/>
                <w:color w:val="000000"/>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ind w:left="27"/>
              <w:jc w:val="center"/>
              <w:rPr>
                <w:rFonts w:ascii="Arial" w:hAnsi="宋体"/>
                <w:color w:val="58595B"/>
                <w:szCs w:val="21"/>
              </w:rPr>
            </w:pPr>
            <w:r>
              <w:rPr>
                <w:rFonts w:hAnsi="宋体"/>
                <w:color w:val="000000"/>
                <w:szCs w:val="21"/>
              </w:rPr>
              <w:t xml:space="preserve"> </w:t>
            </w: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spacing w:before="156" w:after="156"/>
              <w:jc w:val="center"/>
              <w:rPr>
                <w:rFonts w:hAnsi="宋体"/>
                <w:b/>
                <w:color w:val="000000"/>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rPr>
                <w:rFonts w:hAnsi="宋体"/>
                <w:b/>
                <w:color w:val="000000"/>
                <w:spacing w:val="-26"/>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85640F">
            <w:pPr>
              <w:tabs>
                <w:tab w:val="left" w:pos="360"/>
                <w:tab w:val="left" w:pos="540"/>
              </w:tabs>
              <w:autoSpaceDN w:val="0"/>
              <w:ind w:left="27"/>
              <w:jc w:val="center"/>
              <w:rPr>
                <w:rFonts w:hAnsi="宋体"/>
                <w:color w:val="000000"/>
                <w:szCs w:val="21"/>
              </w:rPr>
            </w:pPr>
          </w:p>
        </w:tc>
      </w:tr>
      <w:tr w:rsidR="0085640F">
        <w:trPr>
          <w:trHeight w:val="50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spacing w:before="156" w:after="156"/>
              <w:jc w:val="center"/>
              <w:rPr>
                <w:rFonts w:ascii="仿宋" w:eastAsia="仿宋" w:hAnsi="仿宋"/>
                <w:b/>
                <w:color w:val="000000"/>
                <w:szCs w:val="21"/>
              </w:rPr>
            </w:pPr>
            <w:r>
              <w:rPr>
                <w:rFonts w:ascii="仿宋" w:eastAsia="仿宋" w:hAnsi="仿宋" w:hint="eastAsia"/>
                <w:b/>
                <w:color w:val="000000"/>
                <w:szCs w:val="21"/>
              </w:rPr>
              <w:t>课程选择</w:t>
            </w:r>
          </w:p>
        </w:tc>
        <w:tc>
          <w:tcPr>
            <w:tcW w:w="806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tabs>
                <w:tab w:val="left" w:pos="360"/>
                <w:tab w:val="left" w:pos="540"/>
              </w:tabs>
              <w:autoSpaceDN w:val="0"/>
              <w:ind w:left="27"/>
              <w:jc w:val="center"/>
              <w:rPr>
                <w:rFonts w:ascii="仿宋" w:eastAsia="仿宋" w:hAnsi="仿宋"/>
                <w:b/>
                <w:color w:val="000000"/>
                <w:szCs w:val="21"/>
              </w:rPr>
            </w:pPr>
            <w:r>
              <w:rPr>
                <w:rFonts w:ascii="仿宋" w:eastAsia="仿宋" w:hAnsi="仿宋" w:hint="eastAsia"/>
              </w:rPr>
              <w:t>开班时间：</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月；期数：第</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期（请在横线中填写）</w:t>
            </w:r>
          </w:p>
        </w:tc>
      </w:tr>
      <w:tr w:rsidR="0085640F">
        <w:trPr>
          <w:trHeight w:val="1357"/>
        </w:trPr>
        <w:tc>
          <w:tcPr>
            <w:tcW w:w="93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40F" w:rsidRDefault="00654F00">
            <w:pPr>
              <w:spacing w:line="360" w:lineRule="auto"/>
              <w:rPr>
                <w:rFonts w:ascii="仿宋" w:eastAsia="仿宋" w:hAnsi="仿宋" w:cs="宋体"/>
                <w:b/>
                <w:sz w:val="24"/>
                <w:szCs w:val="24"/>
              </w:rPr>
            </w:pPr>
            <w:r>
              <w:rPr>
                <w:rFonts w:ascii="仿宋" w:eastAsia="仿宋" w:hAnsi="仿宋" w:cs="宋体" w:hint="eastAsia"/>
                <w:b/>
                <w:sz w:val="24"/>
                <w:szCs w:val="24"/>
              </w:rPr>
              <w:t>报名咨询：</w:t>
            </w:r>
          </w:p>
          <w:p w:rsidR="0085640F" w:rsidRDefault="00654F00">
            <w:pPr>
              <w:spacing w:line="360" w:lineRule="auto"/>
              <w:rPr>
                <w:rFonts w:ascii="仿宋" w:eastAsia="仿宋" w:hAnsi="仿宋" w:cs="宋体"/>
                <w:sz w:val="24"/>
                <w:szCs w:val="24"/>
              </w:rPr>
            </w:pPr>
            <w:r>
              <w:rPr>
                <w:rFonts w:ascii="仿宋" w:eastAsia="仿宋" w:hAnsi="仿宋" w:cs="宋体" w:hint="eastAsia"/>
                <w:sz w:val="24"/>
                <w:szCs w:val="24"/>
              </w:rPr>
              <w:t>联系人：李老师      手机：</w:t>
            </w:r>
            <w:r>
              <w:rPr>
                <w:rFonts w:ascii="仿宋" w:eastAsia="仿宋" w:hAnsi="仿宋" w:cs="宋体"/>
                <w:sz w:val="24"/>
                <w:szCs w:val="24"/>
              </w:rPr>
              <w:t>15652426725</w:t>
            </w:r>
            <w:r>
              <w:rPr>
                <w:rFonts w:ascii="仿宋" w:eastAsia="仿宋" w:hAnsi="仿宋" w:cs="宋体" w:hint="eastAsia"/>
                <w:sz w:val="24"/>
                <w:szCs w:val="24"/>
              </w:rPr>
              <w:t>（同微信）     邮箱：2</w:t>
            </w:r>
            <w:r>
              <w:rPr>
                <w:rFonts w:ascii="仿宋" w:eastAsia="仿宋" w:hAnsi="仿宋" w:cs="宋体"/>
                <w:sz w:val="24"/>
                <w:szCs w:val="24"/>
              </w:rPr>
              <w:t>635131094</w:t>
            </w:r>
            <w:r>
              <w:rPr>
                <w:rFonts w:ascii="仿宋" w:eastAsia="仿宋" w:hAnsi="仿宋" w:cs="宋体" w:hint="eastAsia"/>
                <w:sz w:val="24"/>
                <w:szCs w:val="24"/>
              </w:rPr>
              <w:t>@qq.com</w:t>
            </w:r>
          </w:p>
          <w:p w:rsidR="0085640F" w:rsidRDefault="00654F00">
            <w:pPr>
              <w:spacing w:line="360" w:lineRule="auto"/>
              <w:rPr>
                <w:rFonts w:ascii="仿宋" w:eastAsia="仿宋" w:hAnsi="仿宋" w:cs="宋体"/>
                <w:b/>
                <w:color w:val="000000"/>
                <w:kern w:val="0"/>
                <w:szCs w:val="21"/>
              </w:rPr>
            </w:pPr>
            <w:r>
              <w:rPr>
                <w:rFonts w:ascii="仿宋" w:eastAsia="仿宋" w:hAnsi="仿宋" w:cs="宋体" w:hint="eastAsia"/>
                <w:sz w:val="24"/>
                <w:szCs w:val="24"/>
              </w:rPr>
              <w:t>注：请将报名回执表填写完整回复到报名邮箱 accountant_cfo@163.com</w:t>
            </w:r>
          </w:p>
        </w:tc>
      </w:tr>
    </w:tbl>
    <w:p w:rsidR="0085640F" w:rsidRDefault="0085640F">
      <w:pPr>
        <w:widowControl/>
        <w:shd w:val="clear" w:color="auto" w:fill="FFFFFF"/>
        <w:spacing w:line="120" w:lineRule="exact"/>
        <w:jc w:val="left"/>
        <w:rPr>
          <w:rFonts w:ascii="宋体" w:hAnsi="宋体"/>
          <w:b/>
          <w:sz w:val="24"/>
          <w:szCs w:val="24"/>
        </w:rPr>
      </w:pPr>
    </w:p>
    <w:p w:rsidR="0085640F" w:rsidRDefault="0085640F">
      <w:pPr>
        <w:widowControl/>
        <w:shd w:val="clear" w:color="auto" w:fill="FFFFFF"/>
        <w:spacing w:line="40" w:lineRule="exact"/>
        <w:jc w:val="left"/>
        <w:rPr>
          <w:rFonts w:ascii="宋体" w:hAnsi="宋体" w:cs="宋体"/>
          <w:kern w:val="0"/>
          <w:sz w:val="24"/>
          <w:szCs w:val="24"/>
        </w:rPr>
      </w:pPr>
    </w:p>
    <w:p w:rsidR="0085640F" w:rsidRDefault="0085640F">
      <w:pPr>
        <w:adjustRightInd w:val="0"/>
        <w:snapToGrid w:val="0"/>
        <w:spacing w:line="360" w:lineRule="auto"/>
        <w:rPr>
          <w:rFonts w:ascii="仿宋" w:eastAsia="仿宋" w:hAnsi="仿宋" w:cs="仿宋"/>
          <w:b/>
          <w:sz w:val="30"/>
          <w:szCs w:val="30"/>
        </w:rPr>
      </w:pPr>
    </w:p>
    <w:p w:rsidR="0085640F" w:rsidRDefault="0085640F"/>
    <w:sectPr w:rsidR="008564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00" w:rsidRDefault="00654F00" w:rsidP="00654F00">
      <w:r>
        <w:separator/>
      </w:r>
    </w:p>
  </w:endnote>
  <w:endnote w:type="continuationSeparator" w:id="0">
    <w:p w:rsidR="00654F00" w:rsidRDefault="00654F00" w:rsidP="0065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00" w:rsidRDefault="00654F00" w:rsidP="00654F00">
      <w:r>
        <w:separator/>
      </w:r>
    </w:p>
  </w:footnote>
  <w:footnote w:type="continuationSeparator" w:id="0">
    <w:p w:rsidR="00654F00" w:rsidRDefault="00654F00" w:rsidP="00654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9C61BE"/>
    <w:rsid w:val="0001560B"/>
    <w:rsid w:val="00095E51"/>
    <w:rsid w:val="000E1AA8"/>
    <w:rsid w:val="00152EA1"/>
    <w:rsid w:val="00214FA0"/>
    <w:rsid w:val="00256B91"/>
    <w:rsid w:val="00261990"/>
    <w:rsid w:val="00266650"/>
    <w:rsid w:val="002901D6"/>
    <w:rsid w:val="00436CB9"/>
    <w:rsid w:val="004B3A34"/>
    <w:rsid w:val="00654F00"/>
    <w:rsid w:val="006E2846"/>
    <w:rsid w:val="0072798A"/>
    <w:rsid w:val="00793C79"/>
    <w:rsid w:val="0081641F"/>
    <w:rsid w:val="0085640F"/>
    <w:rsid w:val="009C61BE"/>
    <w:rsid w:val="009E442A"/>
    <w:rsid w:val="00C936EA"/>
    <w:rsid w:val="00D257A9"/>
    <w:rsid w:val="00E42434"/>
    <w:rsid w:val="42275F12"/>
    <w:rsid w:val="4F7D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FBA3A"/>
  <w15:docId w15:val="{7814EE0D-5D60-4A1D-9949-A82DC7D0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David-Ding</dc:creator>
  <cp:lastModifiedBy>wuty</cp:lastModifiedBy>
  <cp:revision>3</cp:revision>
  <dcterms:created xsi:type="dcterms:W3CDTF">2024-01-16T08:58:00Z</dcterms:created>
  <dcterms:modified xsi:type="dcterms:W3CDTF">2024-01-16T09:34:00Z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C0FC1405ABC843FCB4A703824C132AD3_12</vt:lpwstr>
  </property>
</Properties>
</file>