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6E" w:rsidRPr="0061655D" w:rsidRDefault="009649DB" w:rsidP="0061655D">
      <w:pPr>
        <w:spacing w:line="360" w:lineRule="auto"/>
        <w:jc w:val="center"/>
        <w:rPr>
          <w:rFonts w:ascii="仿宋" w:eastAsia="仿宋" w:hAnsi="仿宋" w:cs="仿宋_GB2312"/>
          <w:b/>
          <w:bCs/>
          <w:sz w:val="36"/>
          <w:szCs w:val="36"/>
        </w:rPr>
      </w:pPr>
      <w:r w:rsidRPr="0061655D">
        <w:rPr>
          <w:rFonts w:ascii="仿宋" w:eastAsia="仿宋" w:hAnsi="仿宋" w:cs="仿宋_GB2312" w:hint="eastAsia"/>
          <w:b/>
          <w:bCs/>
          <w:sz w:val="36"/>
          <w:szCs w:val="36"/>
        </w:rPr>
        <w:t>“</w:t>
      </w:r>
      <w:r w:rsidR="005F54BA" w:rsidRPr="0061655D">
        <w:rPr>
          <w:rFonts w:ascii="仿宋" w:eastAsia="仿宋" w:hAnsi="仿宋" w:cs="仿宋_GB2312" w:hint="eastAsia"/>
          <w:b/>
          <w:bCs/>
          <w:sz w:val="36"/>
          <w:szCs w:val="36"/>
        </w:rPr>
        <w:t>合规管理与风险内控一体化</w:t>
      </w:r>
      <w:r w:rsidRPr="0061655D">
        <w:rPr>
          <w:rFonts w:ascii="仿宋" w:eastAsia="仿宋" w:hAnsi="仿宋" w:cs="仿宋_GB2312" w:hint="eastAsia"/>
          <w:b/>
          <w:bCs/>
          <w:sz w:val="36"/>
          <w:szCs w:val="36"/>
        </w:rPr>
        <w:t>”</w:t>
      </w:r>
      <w:r w:rsidR="005F54BA" w:rsidRPr="0061655D">
        <w:rPr>
          <w:rFonts w:ascii="仿宋" w:eastAsia="仿宋" w:hAnsi="仿宋" w:cs="仿宋_GB2312" w:hint="eastAsia"/>
          <w:b/>
          <w:bCs/>
          <w:sz w:val="36"/>
          <w:szCs w:val="36"/>
        </w:rPr>
        <w:t>高级研修班</w:t>
      </w:r>
    </w:p>
    <w:p w:rsidR="0061655D" w:rsidRPr="0061655D" w:rsidRDefault="0061655D" w:rsidP="0061655D">
      <w:pPr>
        <w:spacing w:line="360" w:lineRule="auto"/>
        <w:jc w:val="center"/>
        <w:rPr>
          <w:rFonts w:ascii="仿宋" w:eastAsia="仿宋" w:hAnsi="仿宋" w:cs="仿宋_GB2312"/>
          <w:b/>
          <w:bCs/>
          <w:sz w:val="36"/>
          <w:szCs w:val="36"/>
        </w:rPr>
      </w:pPr>
      <w:r w:rsidRPr="0061655D">
        <w:rPr>
          <w:rFonts w:ascii="仿宋" w:eastAsia="仿宋" w:hAnsi="仿宋" w:cs="仿宋_GB2312" w:hint="eastAsia"/>
          <w:b/>
          <w:bCs/>
          <w:sz w:val="36"/>
          <w:szCs w:val="36"/>
        </w:rPr>
        <w:t>招生</w:t>
      </w:r>
      <w:r w:rsidRPr="0061655D">
        <w:rPr>
          <w:rFonts w:ascii="仿宋" w:eastAsia="仿宋" w:hAnsi="仿宋" w:cs="仿宋_GB2312"/>
          <w:b/>
          <w:bCs/>
          <w:sz w:val="36"/>
          <w:szCs w:val="36"/>
        </w:rPr>
        <w:t>简章</w:t>
      </w:r>
    </w:p>
    <w:p w:rsidR="0061655D" w:rsidRDefault="0061655D" w:rsidP="0061655D">
      <w:pPr>
        <w:spacing w:line="360" w:lineRule="auto"/>
        <w:rPr>
          <w:rFonts w:ascii="仿宋" w:eastAsia="仿宋" w:hAnsi="仿宋" w:cs="仿宋_GB2312"/>
          <w:b/>
          <w:sz w:val="32"/>
          <w:szCs w:val="32"/>
        </w:rPr>
      </w:pP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b/>
          <w:sz w:val="32"/>
          <w:szCs w:val="32"/>
        </w:rPr>
        <w:t>一、</w:t>
      </w:r>
      <w:r w:rsidRPr="0061655D">
        <w:rPr>
          <w:rFonts w:ascii="仿宋" w:eastAsia="仿宋" w:hAnsi="仿宋" w:cs="仿宋_GB2312" w:hint="eastAsia"/>
          <w:b/>
          <w:sz w:val="32"/>
          <w:szCs w:val="32"/>
        </w:rPr>
        <w:t>培训</w:t>
      </w:r>
      <w:r w:rsidRPr="0061655D">
        <w:rPr>
          <w:rFonts w:ascii="仿宋" w:eastAsia="仿宋" w:hAnsi="仿宋" w:cs="仿宋_GB2312"/>
          <w:b/>
          <w:sz w:val="32"/>
          <w:szCs w:val="32"/>
        </w:rPr>
        <w:t>背景</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国务院国资委近年来提出并倡导国有企业开展风险管理体系、内部控制体系、合规管理体系的一体化工作。构建风险、内控、合规一体化管理体系，可以进一步提升国有企业预防并解决重大风险的能力，推动国有企业的高质量发展。国有企业陆续建立了风险管理及内部控制管理体系，并正在逐步建立合规管理体系。同时，在开展工作过程中存在着风险、内控、合规三项工作各自为战、部分工作职责重复、工作内容冲突，导致建立的内控、风险管理、合规管理监督制度无法有效发挥全部作用，在企业管理中很大的浪费了人力、物力资源，影响企业整体的管理效率。</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为帮助国有企业构建风险、内控、合规一体化管理体系，形成统一的管理机制、运行机制，推动国有企业的高质量发展，北京国家会计学院推出“合规管理与风险内控一体化”研修班</w:t>
      </w:r>
      <w:r w:rsidR="00CD054A" w:rsidRPr="0061655D">
        <w:rPr>
          <w:rFonts w:ascii="仿宋" w:eastAsia="仿宋" w:hAnsi="仿宋" w:cs="仿宋_GB2312" w:hint="eastAsia"/>
          <w:sz w:val="32"/>
          <w:szCs w:val="32"/>
        </w:rPr>
        <w:t>。</w:t>
      </w:r>
      <w:r w:rsidRPr="0061655D">
        <w:rPr>
          <w:rFonts w:ascii="仿宋" w:eastAsia="仿宋" w:hAnsi="仿宋" w:cs="仿宋_GB2312" w:hint="eastAsia"/>
          <w:sz w:val="32"/>
          <w:szCs w:val="32"/>
        </w:rPr>
        <w:t>通过和专家学者交流，分享合规、内控、风险管理新思维和实操方法，以此提升风险、内控、合规一体化发展的实战能力和水平。</w:t>
      </w:r>
    </w:p>
    <w:p w:rsidR="0061655D" w:rsidRDefault="0061655D" w:rsidP="0061655D">
      <w:pPr>
        <w:spacing w:line="360" w:lineRule="auto"/>
        <w:rPr>
          <w:rFonts w:ascii="仿宋" w:eastAsia="仿宋" w:hAnsi="仿宋" w:cs="仿宋_GB2312"/>
          <w:b/>
          <w:sz w:val="32"/>
          <w:szCs w:val="32"/>
        </w:rPr>
      </w:pP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lastRenderedPageBreak/>
        <w:t>二</w:t>
      </w:r>
      <w:r w:rsidRPr="0061655D">
        <w:rPr>
          <w:rFonts w:ascii="仿宋" w:eastAsia="仿宋" w:hAnsi="仿宋" w:cs="仿宋_GB2312"/>
          <w:b/>
          <w:sz w:val="32"/>
          <w:szCs w:val="32"/>
        </w:rPr>
        <w:t>、</w:t>
      </w:r>
      <w:r w:rsidRPr="0061655D">
        <w:rPr>
          <w:rFonts w:ascii="仿宋" w:eastAsia="仿宋" w:hAnsi="仿宋" w:cs="仿宋_GB2312" w:hint="eastAsia"/>
          <w:b/>
          <w:sz w:val="32"/>
          <w:szCs w:val="32"/>
        </w:rPr>
        <w:t>培训目标</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1.深入了解国资委最新要求和国资内控监管新规</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2.帮助学员系统学习风险、内控、合规一体化管理体系</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3.分享交流标杆企业案例，帮助学员深刻理解并促进企业实践</w:t>
      </w:r>
      <w:r w:rsidR="00AF5A70" w:rsidRPr="0061655D">
        <w:rPr>
          <w:rFonts w:ascii="仿宋" w:eastAsia="仿宋" w:hAnsi="仿宋" w:cs="仿宋_GB2312" w:hint="eastAsia"/>
          <w:sz w:val="32"/>
          <w:szCs w:val="32"/>
        </w:rPr>
        <w:t>。</w:t>
      </w: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t>三</w:t>
      </w:r>
      <w:r w:rsidRPr="0061655D">
        <w:rPr>
          <w:rFonts w:ascii="仿宋" w:eastAsia="仿宋" w:hAnsi="仿宋" w:cs="仿宋_GB2312"/>
          <w:b/>
          <w:sz w:val="32"/>
          <w:szCs w:val="32"/>
        </w:rPr>
        <w:t>、</w:t>
      </w:r>
      <w:r w:rsidRPr="0061655D">
        <w:rPr>
          <w:rFonts w:ascii="仿宋" w:eastAsia="仿宋" w:hAnsi="仿宋" w:cs="仿宋_GB2312" w:hint="eastAsia"/>
          <w:b/>
          <w:sz w:val="32"/>
          <w:szCs w:val="32"/>
        </w:rPr>
        <w:t>培训对象</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1.董事长、总经理、首席合规官其他高层管理者</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2.合规管理、内部控制及风险管理项目负责人</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3.上市公司董秘、监事、内部控制委员会负责人及其他高级管理人员</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4.内审总监、内审经理、内审处长等内部审计部门负责人及高级主管</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5.企业总会计师、财务总监、刚转岗从事合规管理的负责人</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6.内控合规业务部门，信息化建设部门，推动企业“三重一大”投资和项目管理、物资采购、全面风险管理、人力资源等相关部门的参与人员</w:t>
      </w:r>
      <w:r w:rsidR="00AF5A70" w:rsidRPr="0061655D">
        <w:rPr>
          <w:rFonts w:ascii="仿宋" w:eastAsia="仿宋" w:hAnsi="仿宋" w:cs="仿宋_GB2312" w:hint="eastAsia"/>
          <w:sz w:val="32"/>
          <w:szCs w:val="32"/>
        </w:rPr>
        <w:t>；</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7.负责内部控制审计与评价的第三方机构及高校从事研究和教学的人员</w:t>
      </w:r>
      <w:r w:rsidR="00AF5A70" w:rsidRPr="0061655D">
        <w:rPr>
          <w:rFonts w:ascii="仿宋" w:eastAsia="仿宋" w:hAnsi="仿宋" w:cs="仿宋_GB2312" w:hint="eastAsia"/>
          <w:sz w:val="32"/>
          <w:szCs w:val="32"/>
        </w:rPr>
        <w:t>。</w:t>
      </w:r>
    </w:p>
    <w:p w:rsidR="0061655D" w:rsidRDefault="0061655D" w:rsidP="0061655D">
      <w:pPr>
        <w:spacing w:line="360" w:lineRule="auto"/>
        <w:rPr>
          <w:rFonts w:ascii="仿宋" w:eastAsia="仿宋" w:hAnsi="仿宋" w:cs="仿宋_GB2312"/>
          <w:b/>
          <w:sz w:val="32"/>
          <w:szCs w:val="32"/>
        </w:rPr>
      </w:pPr>
    </w:p>
    <w:p w:rsidR="0061655D" w:rsidRDefault="0061655D" w:rsidP="0061655D">
      <w:pPr>
        <w:spacing w:line="360" w:lineRule="auto"/>
        <w:rPr>
          <w:rFonts w:ascii="仿宋" w:eastAsia="仿宋" w:hAnsi="仿宋" w:cs="仿宋_GB2312"/>
          <w:b/>
          <w:sz w:val="32"/>
          <w:szCs w:val="32"/>
        </w:rPr>
      </w:pP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lastRenderedPageBreak/>
        <w:t>四</w:t>
      </w:r>
      <w:r w:rsidRPr="0061655D">
        <w:rPr>
          <w:rFonts w:ascii="仿宋" w:eastAsia="仿宋" w:hAnsi="仿宋" w:cs="仿宋_GB2312"/>
          <w:b/>
          <w:sz w:val="32"/>
          <w:szCs w:val="32"/>
        </w:rPr>
        <w:t>、</w:t>
      </w:r>
      <w:r w:rsidRPr="0061655D">
        <w:rPr>
          <w:rFonts w:ascii="仿宋" w:eastAsia="仿宋" w:hAnsi="仿宋" w:cs="仿宋_GB2312" w:hint="eastAsia"/>
          <w:b/>
          <w:sz w:val="32"/>
          <w:szCs w:val="32"/>
        </w:rPr>
        <w:t>培训内容</w:t>
      </w:r>
    </w:p>
    <w:p w:rsidR="003C176E" w:rsidRPr="0061655D" w:rsidRDefault="005F54BA"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第一部分</w:t>
      </w:r>
      <w:r w:rsidR="008708B0">
        <w:rPr>
          <w:rFonts w:ascii="仿宋" w:eastAsia="仿宋" w:hAnsi="仿宋" w:cs="仿宋_GB2312" w:hint="eastAsia"/>
          <w:b/>
          <w:sz w:val="32"/>
          <w:szCs w:val="32"/>
        </w:rPr>
        <w:t>：</w:t>
      </w:r>
      <w:r w:rsidRPr="0061655D">
        <w:rPr>
          <w:rFonts w:ascii="仿宋" w:eastAsia="仿宋" w:hAnsi="仿宋" w:cs="仿宋_GB2312" w:hint="eastAsia"/>
          <w:b/>
          <w:sz w:val="32"/>
          <w:szCs w:val="32"/>
        </w:rPr>
        <w:t>国有企业合规管理体系构建实务</w:t>
      </w:r>
    </w:p>
    <w:p w:rsidR="003C176E" w:rsidRPr="0061655D" w:rsidRDefault="00160590"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（一）</w:t>
      </w:r>
      <w:r w:rsidR="005F54BA" w:rsidRPr="0061655D">
        <w:rPr>
          <w:rFonts w:ascii="仿宋" w:eastAsia="仿宋" w:hAnsi="仿宋" w:cs="仿宋_GB2312" w:hint="eastAsia"/>
          <w:b/>
          <w:sz w:val="32"/>
          <w:szCs w:val="32"/>
        </w:rPr>
        <w:t>合规管理体系构建路径</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1.构建合规管理制度体系</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2.优化监督追责机制</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3.数字化合规管理体系</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4.构建合规内控风险预警机制</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5.合规内控中的内外部信息沟通与控制</w:t>
      </w:r>
    </w:p>
    <w:p w:rsidR="003C176E" w:rsidRPr="0061655D" w:rsidRDefault="00160590"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（二）</w:t>
      </w:r>
      <w:r w:rsidR="005F54BA" w:rsidRPr="0061655D">
        <w:rPr>
          <w:rFonts w:ascii="仿宋" w:eastAsia="仿宋" w:hAnsi="仿宋" w:cs="仿宋_GB2312" w:hint="eastAsia"/>
          <w:b/>
          <w:sz w:val="32"/>
          <w:szCs w:val="32"/>
        </w:rPr>
        <w:t>合规管理体系构建实务</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w:t>
      </w:r>
      <w:r w:rsidR="00AF5A70" w:rsidRPr="0061655D">
        <w:rPr>
          <w:rFonts w:ascii="仿宋" w:eastAsia="仿宋" w:hAnsi="仿宋" w:cs="仿宋_GB2312" w:hint="eastAsia"/>
          <w:sz w:val="32"/>
          <w:szCs w:val="32"/>
        </w:rPr>
        <w:t>合规管理体系建设流程实务讲解</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2.合规管理体系与法律、风险、内控等部门的协同</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3</w:t>
      </w:r>
      <w:r w:rsidR="005F54BA" w:rsidRPr="0061655D">
        <w:rPr>
          <w:rFonts w:ascii="仿宋" w:eastAsia="仿宋" w:hAnsi="仿宋" w:cs="仿宋_GB2312" w:hint="eastAsia"/>
          <w:sz w:val="32"/>
          <w:szCs w:val="32"/>
        </w:rPr>
        <w:t>.合规绩效和合规管理体系有效性评价方法与实践应用</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4</w:t>
      </w:r>
      <w:r w:rsidR="005F54BA" w:rsidRPr="0061655D">
        <w:rPr>
          <w:rFonts w:ascii="仿宋" w:eastAsia="仿宋" w:hAnsi="仿宋" w:cs="仿宋_GB2312" w:hint="eastAsia"/>
          <w:sz w:val="32"/>
          <w:szCs w:val="32"/>
        </w:rPr>
        <w:t>.</w:t>
      </w:r>
      <w:r w:rsidRPr="0061655D">
        <w:rPr>
          <w:rFonts w:ascii="仿宋" w:eastAsia="仿宋" w:hAnsi="仿宋" w:cs="仿宋_GB2312" w:hint="eastAsia"/>
          <w:sz w:val="32"/>
          <w:szCs w:val="32"/>
        </w:rPr>
        <w:t>合规管理体系审核要点与实务</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5</w:t>
      </w:r>
      <w:r w:rsidR="005F54BA" w:rsidRPr="0061655D">
        <w:rPr>
          <w:rFonts w:ascii="仿宋" w:eastAsia="仿宋" w:hAnsi="仿宋" w:cs="仿宋_GB2312" w:hint="eastAsia"/>
          <w:sz w:val="32"/>
          <w:szCs w:val="32"/>
        </w:rPr>
        <w:t>.</w:t>
      </w:r>
      <w:r w:rsidR="00AD4728" w:rsidRPr="0061655D">
        <w:rPr>
          <w:rFonts w:ascii="仿宋" w:eastAsia="仿宋" w:hAnsi="仿宋" w:cs="仿宋_GB2312" w:hint="eastAsia"/>
          <w:sz w:val="32"/>
          <w:szCs w:val="32"/>
        </w:rPr>
        <w:t>合规管理信息化在合规管理中的应用实务</w:t>
      </w:r>
    </w:p>
    <w:p w:rsidR="003C176E" w:rsidRPr="0061655D" w:rsidRDefault="005F54BA"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第二部分</w:t>
      </w:r>
      <w:r w:rsidR="008708B0">
        <w:rPr>
          <w:rFonts w:ascii="仿宋" w:eastAsia="仿宋" w:hAnsi="仿宋" w:cs="仿宋_GB2312" w:hint="eastAsia"/>
          <w:b/>
          <w:sz w:val="32"/>
          <w:szCs w:val="32"/>
        </w:rPr>
        <w:t>：</w:t>
      </w:r>
      <w:r w:rsidRPr="0061655D">
        <w:rPr>
          <w:rFonts w:ascii="仿宋" w:eastAsia="仿宋" w:hAnsi="仿宋" w:cs="仿宋_GB2312" w:hint="eastAsia"/>
          <w:b/>
          <w:sz w:val="32"/>
          <w:szCs w:val="32"/>
        </w:rPr>
        <w:t>数字化转型下的风险、内控、合规一体化管理</w:t>
      </w:r>
    </w:p>
    <w:p w:rsidR="003C176E" w:rsidRPr="0061655D" w:rsidRDefault="00160590"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（一）</w:t>
      </w:r>
      <w:r w:rsidR="005F54BA" w:rsidRPr="0061655D">
        <w:rPr>
          <w:rFonts w:ascii="仿宋" w:eastAsia="仿宋" w:hAnsi="仿宋" w:cs="仿宋_GB2312" w:hint="eastAsia"/>
          <w:b/>
          <w:sz w:val="32"/>
          <w:szCs w:val="32"/>
        </w:rPr>
        <w:t>国务院国资委最新内控与风险管理监管要求</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1.国内外风险管理与内部控制的规范与指引</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2.国家层面风险管控方面政策解读</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3.国务院国资委最新内控监管要求</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lastRenderedPageBreak/>
        <w:t>4.风险、内控、合规一体化新机遇</w:t>
      </w:r>
    </w:p>
    <w:p w:rsidR="003C176E" w:rsidRPr="0061655D" w:rsidRDefault="00160590"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（二）</w:t>
      </w:r>
      <w:r w:rsidR="005F54BA" w:rsidRPr="0061655D">
        <w:rPr>
          <w:rFonts w:ascii="仿宋" w:eastAsia="仿宋" w:hAnsi="仿宋" w:cs="仿宋_GB2312" w:hint="eastAsia"/>
          <w:b/>
          <w:sz w:val="32"/>
          <w:szCs w:val="32"/>
        </w:rPr>
        <w:t>集团合规管理与风险管理协同融合</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1.数智化背景下的企业合规管控之道</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2.从管控模式看集团风险管理落地</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3.集团管控动态机制设计</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4</w:t>
      </w:r>
      <w:r w:rsidR="005F54BA" w:rsidRPr="0061655D">
        <w:rPr>
          <w:rFonts w:ascii="仿宋" w:eastAsia="仿宋" w:hAnsi="仿宋" w:cs="仿宋_GB2312" w:hint="eastAsia"/>
          <w:sz w:val="32"/>
          <w:szCs w:val="32"/>
        </w:rPr>
        <w:t xml:space="preserve">.风险管理、内部控制与合规管理如何融合 </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5</w:t>
      </w:r>
      <w:r w:rsidR="005F54BA" w:rsidRPr="0061655D">
        <w:rPr>
          <w:rFonts w:ascii="仿宋" w:eastAsia="仿宋" w:hAnsi="仿宋" w:cs="仿宋_GB2312" w:hint="eastAsia"/>
          <w:sz w:val="32"/>
          <w:szCs w:val="32"/>
        </w:rPr>
        <w:t>.风险管控融入业务、融入信息化思路</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6</w:t>
      </w:r>
      <w:r w:rsidR="005F54BA" w:rsidRPr="0061655D">
        <w:rPr>
          <w:rFonts w:ascii="仿宋" w:eastAsia="仿宋" w:hAnsi="仿宋" w:cs="仿宋_GB2312" w:hint="eastAsia"/>
          <w:sz w:val="32"/>
          <w:szCs w:val="32"/>
        </w:rPr>
        <w:t>.ERP环境下风险管控落地思想</w:t>
      </w:r>
    </w:p>
    <w:p w:rsidR="003C176E" w:rsidRPr="0061655D" w:rsidRDefault="00AF5A70"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sz w:val="32"/>
          <w:szCs w:val="32"/>
        </w:rPr>
        <w:t>7</w:t>
      </w:r>
      <w:r w:rsidR="005F54BA" w:rsidRPr="0061655D">
        <w:rPr>
          <w:rFonts w:ascii="仿宋" w:eastAsia="仿宋" w:hAnsi="仿宋" w:cs="仿宋_GB2312" w:hint="eastAsia"/>
          <w:sz w:val="32"/>
          <w:szCs w:val="32"/>
        </w:rPr>
        <w:t>.案例分享:某企业集团内控、内审与风险管理机制分析</w:t>
      </w:r>
    </w:p>
    <w:p w:rsidR="003C176E" w:rsidRPr="0061655D" w:rsidRDefault="00160590" w:rsidP="0061655D">
      <w:pPr>
        <w:spacing w:line="360" w:lineRule="auto"/>
        <w:ind w:firstLineChars="200" w:firstLine="643"/>
        <w:rPr>
          <w:rFonts w:ascii="仿宋" w:eastAsia="仿宋" w:hAnsi="仿宋" w:cs="仿宋_GB2312"/>
          <w:b/>
          <w:sz w:val="32"/>
          <w:szCs w:val="32"/>
        </w:rPr>
      </w:pPr>
      <w:r w:rsidRPr="0061655D">
        <w:rPr>
          <w:rFonts w:ascii="仿宋" w:eastAsia="仿宋" w:hAnsi="仿宋" w:cs="仿宋_GB2312" w:hint="eastAsia"/>
          <w:b/>
          <w:sz w:val="32"/>
          <w:szCs w:val="32"/>
        </w:rPr>
        <w:t>（三）</w:t>
      </w:r>
      <w:r w:rsidR="005F54BA" w:rsidRPr="0061655D">
        <w:rPr>
          <w:rFonts w:ascii="仿宋" w:eastAsia="仿宋" w:hAnsi="仿宋" w:cs="仿宋_GB2312" w:hint="eastAsia"/>
          <w:b/>
          <w:sz w:val="32"/>
          <w:szCs w:val="32"/>
        </w:rPr>
        <w:t>运用数智化平台构建企业合规管理与风险内控一体化落地</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1.国有企业集团总部与下属单位的风险管控体系循环</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 xml:space="preserve">2.风险管理系统、内部控制系统、合规管理系统运用 </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3.合规管控系统数智化升级</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4.案例分享:世界一流企业风险内控合规一体化平台</w:t>
      </w: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t>五、师资力量</w:t>
      </w:r>
    </w:p>
    <w:p w:rsidR="00BD433F" w:rsidRPr="0061655D" w:rsidRDefault="00BD433F"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所有师资均为北京国家会计学院的专门师资团队授课，授课老师皆为集团财务管控领域资深专家，具有深厚理论功底及丰富实践经验。</w:t>
      </w: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t>六、时间地点</w:t>
      </w:r>
    </w:p>
    <w:tbl>
      <w:tblPr>
        <w:tblW w:w="0" w:type="auto"/>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42"/>
        <w:gridCol w:w="1555"/>
        <w:gridCol w:w="2507"/>
        <w:gridCol w:w="1701"/>
        <w:gridCol w:w="1157"/>
      </w:tblGrid>
      <w:tr w:rsidR="003C176E"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lastRenderedPageBreak/>
              <w:t>期数</w:t>
            </w:r>
          </w:p>
        </w:tc>
        <w:tc>
          <w:tcPr>
            <w:tcW w:w="1555"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报到时间</w:t>
            </w:r>
          </w:p>
        </w:tc>
        <w:tc>
          <w:tcPr>
            <w:tcW w:w="2507"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培训时间</w:t>
            </w:r>
          </w:p>
        </w:tc>
        <w:tc>
          <w:tcPr>
            <w:tcW w:w="1701"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返程时间</w:t>
            </w:r>
          </w:p>
        </w:tc>
        <w:tc>
          <w:tcPr>
            <w:tcW w:w="1157"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地点</w:t>
            </w:r>
          </w:p>
        </w:tc>
      </w:tr>
      <w:tr w:rsidR="003C176E"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第</w:t>
            </w:r>
            <w:r w:rsidR="000665B1">
              <w:rPr>
                <w:rFonts w:ascii="仿宋" w:eastAsia="仿宋" w:hAnsi="仿宋" w:cs="仿宋_GB2312" w:hint="eastAsia"/>
                <w:sz w:val="32"/>
                <w:szCs w:val="32"/>
              </w:rPr>
              <w:t>3</w:t>
            </w:r>
            <w:r w:rsidRPr="0061655D">
              <w:rPr>
                <w:rFonts w:ascii="仿宋" w:eastAsia="仿宋" w:hAnsi="仿宋" w:cs="仿宋_GB2312" w:hint="eastAsia"/>
                <w:sz w:val="32"/>
                <w:szCs w:val="32"/>
              </w:rPr>
              <w:t>期</w:t>
            </w:r>
          </w:p>
        </w:tc>
        <w:tc>
          <w:tcPr>
            <w:tcW w:w="1555"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0665B1" w:rsidP="0061655D">
            <w:pPr>
              <w:spacing w:line="360" w:lineRule="auto"/>
              <w:jc w:val="center"/>
              <w:rPr>
                <w:rFonts w:ascii="仿宋" w:eastAsia="仿宋" w:hAnsi="仿宋" w:cs="仿宋_GB2312"/>
                <w:sz w:val="32"/>
                <w:szCs w:val="32"/>
              </w:rPr>
            </w:pPr>
            <w:r>
              <w:rPr>
                <w:rFonts w:ascii="仿宋" w:eastAsia="仿宋" w:hAnsi="仿宋" w:cs="仿宋_GB2312"/>
                <w:sz w:val="32"/>
                <w:szCs w:val="32"/>
              </w:rPr>
              <w:t>4</w:t>
            </w:r>
            <w:r w:rsidR="005F54BA" w:rsidRPr="0061655D">
              <w:rPr>
                <w:rFonts w:ascii="仿宋" w:eastAsia="仿宋" w:hAnsi="仿宋" w:cs="仿宋_GB2312" w:hint="eastAsia"/>
                <w:sz w:val="32"/>
                <w:szCs w:val="32"/>
              </w:rPr>
              <w:t>月1</w:t>
            </w:r>
            <w:r>
              <w:rPr>
                <w:rFonts w:ascii="仿宋" w:eastAsia="仿宋" w:hAnsi="仿宋" w:cs="仿宋_GB2312" w:hint="eastAsia"/>
                <w:sz w:val="32"/>
                <w:szCs w:val="32"/>
              </w:rPr>
              <w:t>4</w:t>
            </w:r>
            <w:r w:rsidR="005F54BA" w:rsidRPr="0061655D">
              <w:rPr>
                <w:rFonts w:ascii="仿宋" w:eastAsia="仿宋" w:hAnsi="仿宋" w:cs="仿宋_GB2312" w:hint="eastAsia"/>
                <w:sz w:val="32"/>
                <w:szCs w:val="32"/>
              </w:rPr>
              <w:t>日</w:t>
            </w:r>
          </w:p>
        </w:tc>
        <w:tc>
          <w:tcPr>
            <w:tcW w:w="2507"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0665B1" w:rsidP="0061655D">
            <w:pPr>
              <w:spacing w:line="360" w:lineRule="auto"/>
              <w:jc w:val="center"/>
              <w:rPr>
                <w:rFonts w:ascii="仿宋" w:eastAsia="仿宋" w:hAnsi="仿宋" w:cs="仿宋_GB2312"/>
                <w:sz w:val="32"/>
                <w:szCs w:val="32"/>
              </w:rPr>
            </w:pPr>
            <w:r>
              <w:rPr>
                <w:rFonts w:ascii="仿宋" w:eastAsia="仿宋" w:hAnsi="仿宋" w:cs="仿宋_GB2312"/>
                <w:sz w:val="32"/>
                <w:szCs w:val="32"/>
              </w:rPr>
              <w:t>4</w:t>
            </w:r>
            <w:r w:rsidR="005F54BA" w:rsidRPr="0061655D">
              <w:rPr>
                <w:rFonts w:ascii="仿宋" w:eastAsia="仿宋" w:hAnsi="仿宋" w:cs="仿宋_GB2312" w:hint="eastAsia"/>
                <w:sz w:val="32"/>
                <w:szCs w:val="32"/>
              </w:rPr>
              <w:t>月1</w:t>
            </w:r>
            <w:r>
              <w:rPr>
                <w:rFonts w:ascii="仿宋" w:eastAsia="仿宋" w:hAnsi="仿宋" w:cs="仿宋_GB2312" w:hint="eastAsia"/>
                <w:sz w:val="32"/>
                <w:szCs w:val="32"/>
              </w:rPr>
              <w:t>5</w:t>
            </w:r>
            <w:r w:rsidR="005F54BA" w:rsidRPr="0061655D">
              <w:rPr>
                <w:rFonts w:ascii="仿宋" w:eastAsia="仿宋" w:hAnsi="仿宋" w:cs="仿宋_GB2312" w:hint="eastAsia"/>
                <w:sz w:val="32"/>
                <w:szCs w:val="32"/>
              </w:rPr>
              <w:t>日-1</w:t>
            </w:r>
            <w:r>
              <w:rPr>
                <w:rFonts w:ascii="仿宋" w:eastAsia="仿宋" w:hAnsi="仿宋" w:cs="仿宋_GB2312" w:hint="eastAsia"/>
                <w:sz w:val="32"/>
                <w:szCs w:val="32"/>
              </w:rPr>
              <w:t>7</w:t>
            </w:r>
            <w:r w:rsidR="005F54BA" w:rsidRPr="0061655D">
              <w:rPr>
                <w:rFonts w:ascii="仿宋" w:eastAsia="仿宋" w:hAnsi="仿宋" w:cs="仿宋_GB2312" w:hint="eastAsia"/>
                <w:sz w:val="32"/>
                <w:szCs w:val="32"/>
              </w:rPr>
              <w:t>日</w:t>
            </w:r>
          </w:p>
        </w:tc>
        <w:tc>
          <w:tcPr>
            <w:tcW w:w="1701" w:type="dxa"/>
            <w:tcBorders>
              <w:top w:val="single" w:sz="6" w:space="0" w:color="000000"/>
              <w:left w:val="single" w:sz="6" w:space="0" w:color="000000"/>
              <w:bottom w:val="single" w:sz="6" w:space="0" w:color="000000"/>
              <w:right w:val="single" w:sz="6" w:space="0" w:color="000000"/>
            </w:tcBorders>
          </w:tcPr>
          <w:p w:rsidR="003C176E" w:rsidRPr="0061655D" w:rsidRDefault="000665B1" w:rsidP="0061655D">
            <w:pPr>
              <w:spacing w:line="360" w:lineRule="auto"/>
              <w:jc w:val="center"/>
              <w:rPr>
                <w:rFonts w:ascii="仿宋" w:eastAsia="仿宋" w:hAnsi="仿宋" w:cs="仿宋_GB2312"/>
                <w:sz w:val="32"/>
                <w:szCs w:val="32"/>
              </w:rPr>
            </w:pPr>
            <w:r>
              <w:rPr>
                <w:rFonts w:ascii="仿宋" w:eastAsia="仿宋" w:hAnsi="仿宋" w:cs="仿宋_GB2312"/>
                <w:sz w:val="32"/>
                <w:szCs w:val="32"/>
              </w:rPr>
              <w:t>4</w:t>
            </w:r>
            <w:r w:rsidR="005F54BA" w:rsidRPr="0061655D">
              <w:rPr>
                <w:rFonts w:ascii="仿宋" w:eastAsia="仿宋" w:hAnsi="仿宋" w:cs="仿宋_GB2312" w:hint="eastAsia"/>
                <w:sz w:val="32"/>
                <w:szCs w:val="32"/>
              </w:rPr>
              <w:t>月1</w:t>
            </w:r>
            <w:r>
              <w:rPr>
                <w:rFonts w:ascii="仿宋" w:eastAsia="仿宋" w:hAnsi="仿宋" w:cs="仿宋_GB2312" w:hint="eastAsia"/>
                <w:sz w:val="32"/>
                <w:szCs w:val="32"/>
              </w:rPr>
              <w:t>8</w:t>
            </w:r>
            <w:r w:rsidR="005F54BA" w:rsidRPr="0061655D">
              <w:rPr>
                <w:rFonts w:ascii="仿宋" w:eastAsia="仿宋" w:hAnsi="仿宋" w:cs="仿宋_GB2312" w:hint="eastAsia"/>
                <w:sz w:val="32"/>
                <w:szCs w:val="32"/>
              </w:rPr>
              <w:t>日</w:t>
            </w:r>
          </w:p>
        </w:tc>
        <w:tc>
          <w:tcPr>
            <w:tcW w:w="1157"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北京</w:t>
            </w:r>
          </w:p>
        </w:tc>
      </w:tr>
      <w:tr w:rsidR="003C176E"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3C176E" w:rsidRPr="0061655D" w:rsidRDefault="005F54BA" w:rsidP="0061655D">
            <w:pPr>
              <w:spacing w:line="360" w:lineRule="auto"/>
              <w:jc w:val="center"/>
              <w:rPr>
                <w:rFonts w:ascii="仿宋" w:eastAsia="仿宋" w:hAnsi="仿宋" w:cs="仿宋_GB2312"/>
                <w:sz w:val="32"/>
                <w:szCs w:val="32"/>
              </w:rPr>
            </w:pPr>
            <w:r w:rsidRPr="0061655D">
              <w:rPr>
                <w:rFonts w:ascii="仿宋" w:eastAsia="仿宋" w:hAnsi="仿宋" w:cs="仿宋_GB2312" w:hint="eastAsia"/>
                <w:sz w:val="32"/>
                <w:szCs w:val="32"/>
              </w:rPr>
              <w:t>第</w:t>
            </w:r>
            <w:r w:rsidR="000665B1">
              <w:rPr>
                <w:rFonts w:ascii="仿宋" w:eastAsia="仿宋" w:hAnsi="仿宋" w:cs="仿宋_GB2312" w:hint="eastAsia"/>
                <w:sz w:val="32"/>
                <w:szCs w:val="32"/>
              </w:rPr>
              <w:t>4</w:t>
            </w:r>
            <w:r w:rsidRPr="0061655D">
              <w:rPr>
                <w:rFonts w:ascii="仿宋" w:eastAsia="仿宋" w:hAnsi="仿宋" w:cs="仿宋_GB2312" w:hint="eastAsia"/>
                <w:sz w:val="32"/>
                <w:szCs w:val="32"/>
              </w:rPr>
              <w:t>期</w:t>
            </w:r>
          </w:p>
        </w:tc>
        <w:tc>
          <w:tcPr>
            <w:tcW w:w="1555"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6</w:t>
            </w:r>
            <w:r w:rsidR="005F54BA" w:rsidRPr="0061655D">
              <w:rPr>
                <w:rFonts w:ascii="仿宋" w:eastAsia="仿宋" w:hAnsi="仿宋" w:cs="仿宋_GB2312" w:hint="eastAsia"/>
                <w:sz w:val="32"/>
                <w:szCs w:val="32"/>
              </w:rPr>
              <w:t>月</w:t>
            </w:r>
            <w:r>
              <w:rPr>
                <w:rFonts w:ascii="仿宋" w:eastAsia="仿宋" w:hAnsi="仿宋" w:cs="仿宋_GB2312"/>
                <w:sz w:val="32"/>
                <w:szCs w:val="32"/>
              </w:rPr>
              <w:t>9</w:t>
            </w:r>
            <w:r w:rsidR="005F54BA" w:rsidRPr="0061655D">
              <w:rPr>
                <w:rFonts w:ascii="仿宋" w:eastAsia="仿宋" w:hAnsi="仿宋" w:cs="仿宋_GB2312" w:hint="eastAsia"/>
                <w:sz w:val="32"/>
                <w:szCs w:val="32"/>
              </w:rPr>
              <w:t>日</w:t>
            </w:r>
          </w:p>
        </w:tc>
        <w:tc>
          <w:tcPr>
            <w:tcW w:w="2507" w:type="dxa"/>
            <w:tcBorders>
              <w:top w:val="single" w:sz="6" w:space="0" w:color="000000"/>
              <w:left w:val="single" w:sz="6" w:space="0" w:color="000000"/>
              <w:bottom w:val="single" w:sz="6" w:space="0" w:color="000000"/>
              <w:right w:val="single" w:sz="6" w:space="0" w:color="000000"/>
            </w:tcBorders>
            <w:vAlign w:val="center"/>
          </w:tcPr>
          <w:p w:rsidR="003C176E"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6</w:t>
            </w:r>
            <w:r w:rsidR="005F54BA" w:rsidRPr="0061655D">
              <w:rPr>
                <w:rFonts w:ascii="仿宋" w:eastAsia="仿宋" w:hAnsi="仿宋" w:cs="仿宋_GB2312" w:hint="eastAsia"/>
                <w:sz w:val="32"/>
                <w:szCs w:val="32"/>
              </w:rPr>
              <w:t>月</w:t>
            </w:r>
            <w:r>
              <w:rPr>
                <w:rFonts w:ascii="仿宋" w:eastAsia="仿宋" w:hAnsi="仿宋" w:cs="仿宋_GB2312"/>
                <w:sz w:val="32"/>
                <w:szCs w:val="32"/>
              </w:rPr>
              <w:t>10</w:t>
            </w:r>
            <w:r w:rsidR="005F54BA" w:rsidRPr="0061655D">
              <w:rPr>
                <w:rFonts w:ascii="仿宋" w:eastAsia="仿宋" w:hAnsi="仿宋" w:cs="仿宋_GB2312" w:hint="eastAsia"/>
                <w:sz w:val="32"/>
                <w:szCs w:val="32"/>
              </w:rPr>
              <w:t>日-1</w:t>
            </w:r>
            <w:r>
              <w:rPr>
                <w:rFonts w:ascii="仿宋" w:eastAsia="仿宋" w:hAnsi="仿宋" w:cs="仿宋_GB2312"/>
                <w:sz w:val="32"/>
                <w:szCs w:val="32"/>
              </w:rPr>
              <w:t>2</w:t>
            </w:r>
            <w:r w:rsidR="005F54BA" w:rsidRPr="0061655D">
              <w:rPr>
                <w:rFonts w:ascii="仿宋" w:eastAsia="仿宋" w:hAnsi="仿宋" w:cs="仿宋_GB2312" w:hint="eastAsia"/>
                <w:sz w:val="32"/>
                <w:szCs w:val="32"/>
              </w:rPr>
              <w:t>日</w:t>
            </w:r>
          </w:p>
        </w:tc>
        <w:tc>
          <w:tcPr>
            <w:tcW w:w="1701" w:type="dxa"/>
            <w:tcBorders>
              <w:top w:val="single" w:sz="6" w:space="0" w:color="000000"/>
              <w:left w:val="single" w:sz="6" w:space="0" w:color="000000"/>
              <w:bottom w:val="single" w:sz="6" w:space="0" w:color="000000"/>
              <w:right w:val="single" w:sz="6" w:space="0" w:color="000000"/>
            </w:tcBorders>
          </w:tcPr>
          <w:p w:rsidR="003C176E"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6</w:t>
            </w:r>
            <w:r w:rsidR="005F54BA" w:rsidRPr="0061655D">
              <w:rPr>
                <w:rFonts w:ascii="仿宋" w:eastAsia="仿宋" w:hAnsi="仿宋" w:cs="仿宋_GB2312" w:hint="eastAsia"/>
                <w:sz w:val="32"/>
                <w:szCs w:val="32"/>
              </w:rPr>
              <w:t>月1</w:t>
            </w:r>
            <w:r>
              <w:rPr>
                <w:rFonts w:ascii="仿宋" w:eastAsia="仿宋" w:hAnsi="仿宋" w:cs="仿宋_GB2312"/>
                <w:sz w:val="32"/>
                <w:szCs w:val="32"/>
              </w:rPr>
              <w:t>3</w:t>
            </w:r>
            <w:r w:rsidR="005F54BA" w:rsidRPr="0061655D">
              <w:rPr>
                <w:rFonts w:ascii="仿宋" w:eastAsia="仿宋" w:hAnsi="仿宋" w:cs="仿宋_GB2312" w:hint="eastAsia"/>
                <w:sz w:val="32"/>
                <w:szCs w:val="32"/>
              </w:rPr>
              <w:t>日</w:t>
            </w:r>
          </w:p>
        </w:tc>
        <w:tc>
          <w:tcPr>
            <w:tcW w:w="1157" w:type="dxa"/>
            <w:tcBorders>
              <w:top w:val="single" w:sz="6" w:space="0" w:color="000000"/>
              <w:left w:val="single" w:sz="6" w:space="0" w:color="000000"/>
              <w:bottom w:val="single" w:sz="6" w:space="0" w:color="000000"/>
              <w:right w:val="single" w:sz="6" w:space="0" w:color="000000"/>
            </w:tcBorders>
          </w:tcPr>
          <w:p w:rsidR="003C176E" w:rsidRPr="0061655D" w:rsidRDefault="000665B1" w:rsidP="0061655D">
            <w:pPr>
              <w:spacing w:line="360" w:lineRule="auto"/>
              <w:jc w:val="center"/>
              <w:rPr>
                <w:rFonts w:ascii="仿宋" w:eastAsia="仿宋" w:hAnsi="仿宋" w:cs="仿宋_GB2312" w:hint="eastAsia"/>
                <w:sz w:val="32"/>
                <w:szCs w:val="32"/>
              </w:rPr>
            </w:pPr>
            <w:r>
              <w:rPr>
                <w:rFonts w:ascii="仿宋" w:eastAsia="仿宋" w:hAnsi="仿宋" w:cs="仿宋_GB2312" w:hint="eastAsia"/>
                <w:sz w:val="32"/>
                <w:szCs w:val="32"/>
              </w:rPr>
              <w:t>南京</w:t>
            </w:r>
          </w:p>
        </w:tc>
      </w:tr>
      <w:tr w:rsidR="000665B1"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hint="eastAsia"/>
                <w:sz w:val="32"/>
                <w:szCs w:val="32"/>
              </w:rPr>
            </w:pPr>
            <w:r w:rsidRPr="0061655D">
              <w:rPr>
                <w:rFonts w:ascii="仿宋" w:eastAsia="仿宋" w:hAnsi="仿宋" w:cs="仿宋_GB2312" w:hint="eastAsia"/>
                <w:sz w:val="32"/>
                <w:szCs w:val="32"/>
              </w:rPr>
              <w:t>第</w:t>
            </w:r>
            <w:r>
              <w:rPr>
                <w:rFonts w:ascii="仿宋" w:eastAsia="仿宋" w:hAnsi="仿宋" w:cs="仿宋_GB2312"/>
                <w:sz w:val="32"/>
                <w:szCs w:val="32"/>
              </w:rPr>
              <w:t>5</w:t>
            </w:r>
            <w:r w:rsidRPr="0061655D">
              <w:rPr>
                <w:rFonts w:ascii="仿宋" w:eastAsia="仿宋" w:hAnsi="仿宋" w:cs="仿宋_GB2312" w:hint="eastAsia"/>
                <w:sz w:val="32"/>
                <w:szCs w:val="32"/>
              </w:rPr>
              <w:t>期</w:t>
            </w:r>
          </w:p>
        </w:tc>
        <w:tc>
          <w:tcPr>
            <w:tcW w:w="1555"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8</w:t>
            </w:r>
            <w:r w:rsidRPr="0061655D">
              <w:rPr>
                <w:rFonts w:ascii="仿宋" w:eastAsia="仿宋" w:hAnsi="仿宋" w:cs="仿宋_GB2312" w:hint="eastAsia"/>
                <w:sz w:val="32"/>
                <w:szCs w:val="32"/>
              </w:rPr>
              <w:t>月</w:t>
            </w:r>
            <w:r>
              <w:rPr>
                <w:rFonts w:ascii="仿宋" w:eastAsia="仿宋" w:hAnsi="仿宋" w:cs="仿宋_GB2312"/>
                <w:sz w:val="32"/>
                <w:szCs w:val="32"/>
              </w:rPr>
              <w:t>21</w:t>
            </w:r>
            <w:r w:rsidRPr="0061655D">
              <w:rPr>
                <w:rFonts w:ascii="仿宋" w:eastAsia="仿宋" w:hAnsi="仿宋" w:cs="仿宋_GB2312" w:hint="eastAsia"/>
                <w:sz w:val="32"/>
                <w:szCs w:val="32"/>
              </w:rPr>
              <w:t>日</w:t>
            </w:r>
          </w:p>
        </w:tc>
        <w:tc>
          <w:tcPr>
            <w:tcW w:w="2507"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8</w:t>
            </w:r>
            <w:r w:rsidRPr="0061655D">
              <w:rPr>
                <w:rFonts w:ascii="仿宋" w:eastAsia="仿宋" w:hAnsi="仿宋" w:cs="仿宋_GB2312" w:hint="eastAsia"/>
                <w:sz w:val="32"/>
                <w:szCs w:val="32"/>
              </w:rPr>
              <w:t>月</w:t>
            </w:r>
            <w:r>
              <w:rPr>
                <w:rFonts w:ascii="仿宋" w:eastAsia="仿宋" w:hAnsi="仿宋" w:cs="仿宋_GB2312"/>
                <w:sz w:val="32"/>
                <w:szCs w:val="32"/>
              </w:rPr>
              <w:t>22</w:t>
            </w:r>
            <w:r w:rsidRPr="0061655D">
              <w:rPr>
                <w:rFonts w:ascii="仿宋" w:eastAsia="仿宋" w:hAnsi="仿宋" w:cs="仿宋_GB2312" w:hint="eastAsia"/>
                <w:sz w:val="32"/>
                <w:szCs w:val="32"/>
              </w:rPr>
              <w:t>日-</w:t>
            </w:r>
            <w:r>
              <w:rPr>
                <w:rFonts w:ascii="仿宋" w:eastAsia="仿宋" w:hAnsi="仿宋" w:cs="仿宋_GB2312"/>
                <w:sz w:val="32"/>
                <w:szCs w:val="32"/>
              </w:rPr>
              <w:t>24</w:t>
            </w:r>
            <w:r w:rsidRPr="0061655D">
              <w:rPr>
                <w:rFonts w:ascii="仿宋" w:eastAsia="仿宋" w:hAnsi="仿宋" w:cs="仿宋_GB2312" w:hint="eastAsia"/>
                <w:sz w:val="32"/>
                <w:szCs w:val="32"/>
              </w:rPr>
              <w:t>日</w:t>
            </w:r>
          </w:p>
        </w:tc>
        <w:tc>
          <w:tcPr>
            <w:tcW w:w="1701"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7</w:t>
            </w:r>
            <w:r w:rsidRPr="0061655D">
              <w:rPr>
                <w:rFonts w:ascii="仿宋" w:eastAsia="仿宋" w:hAnsi="仿宋" w:cs="仿宋_GB2312" w:hint="eastAsia"/>
                <w:sz w:val="32"/>
                <w:szCs w:val="32"/>
              </w:rPr>
              <w:t>月</w:t>
            </w:r>
            <w:r>
              <w:rPr>
                <w:rFonts w:ascii="仿宋" w:eastAsia="仿宋" w:hAnsi="仿宋" w:cs="仿宋_GB2312"/>
                <w:sz w:val="32"/>
                <w:szCs w:val="32"/>
              </w:rPr>
              <w:t>25</w:t>
            </w:r>
            <w:r w:rsidRPr="0061655D">
              <w:rPr>
                <w:rFonts w:ascii="仿宋" w:eastAsia="仿宋" w:hAnsi="仿宋" w:cs="仿宋_GB2312" w:hint="eastAsia"/>
                <w:sz w:val="32"/>
                <w:szCs w:val="32"/>
              </w:rPr>
              <w:t>日</w:t>
            </w:r>
          </w:p>
        </w:tc>
        <w:tc>
          <w:tcPr>
            <w:tcW w:w="1157"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hint="eastAsia"/>
                <w:sz w:val="32"/>
                <w:szCs w:val="32"/>
              </w:rPr>
            </w:pPr>
            <w:r>
              <w:rPr>
                <w:rFonts w:ascii="仿宋" w:eastAsia="仿宋" w:hAnsi="仿宋" w:cs="仿宋_GB2312" w:hint="eastAsia"/>
                <w:sz w:val="32"/>
                <w:szCs w:val="32"/>
              </w:rPr>
              <w:t>昆明</w:t>
            </w:r>
          </w:p>
        </w:tc>
      </w:tr>
      <w:tr w:rsidR="000665B1"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hint="eastAsia"/>
                <w:sz w:val="32"/>
                <w:szCs w:val="32"/>
              </w:rPr>
            </w:pPr>
            <w:r w:rsidRPr="0061655D">
              <w:rPr>
                <w:rFonts w:ascii="仿宋" w:eastAsia="仿宋" w:hAnsi="仿宋" w:cs="仿宋_GB2312" w:hint="eastAsia"/>
                <w:sz w:val="32"/>
                <w:szCs w:val="32"/>
              </w:rPr>
              <w:t>第</w:t>
            </w:r>
            <w:r>
              <w:rPr>
                <w:rFonts w:ascii="仿宋" w:eastAsia="仿宋" w:hAnsi="仿宋" w:cs="仿宋_GB2312"/>
                <w:sz w:val="32"/>
                <w:szCs w:val="32"/>
              </w:rPr>
              <w:t>6</w:t>
            </w:r>
            <w:r w:rsidRPr="0061655D">
              <w:rPr>
                <w:rFonts w:ascii="仿宋" w:eastAsia="仿宋" w:hAnsi="仿宋" w:cs="仿宋_GB2312" w:hint="eastAsia"/>
                <w:sz w:val="32"/>
                <w:szCs w:val="32"/>
              </w:rPr>
              <w:t>期</w:t>
            </w:r>
          </w:p>
        </w:tc>
        <w:tc>
          <w:tcPr>
            <w:tcW w:w="1555"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10</w:t>
            </w:r>
            <w:r w:rsidRPr="0061655D">
              <w:rPr>
                <w:rFonts w:ascii="仿宋" w:eastAsia="仿宋" w:hAnsi="仿宋" w:cs="仿宋_GB2312" w:hint="eastAsia"/>
                <w:sz w:val="32"/>
                <w:szCs w:val="32"/>
              </w:rPr>
              <w:t>月</w:t>
            </w:r>
            <w:r>
              <w:rPr>
                <w:rFonts w:ascii="仿宋" w:eastAsia="仿宋" w:hAnsi="仿宋" w:cs="仿宋_GB2312"/>
                <w:sz w:val="32"/>
                <w:szCs w:val="32"/>
              </w:rPr>
              <w:t>27</w:t>
            </w:r>
            <w:r w:rsidRPr="0061655D">
              <w:rPr>
                <w:rFonts w:ascii="仿宋" w:eastAsia="仿宋" w:hAnsi="仿宋" w:cs="仿宋_GB2312" w:hint="eastAsia"/>
                <w:sz w:val="32"/>
                <w:szCs w:val="32"/>
              </w:rPr>
              <w:t>日</w:t>
            </w:r>
          </w:p>
        </w:tc>
        <w:tc>
          <w:tcPr>
            <w:tcW w:w="2507"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10</w:t>
            </w:r>
            <w:r w:rsidRPr="0061655D">
              <w:rPr>
                <w:rFonts w:ascii="仿宋" w:eastAsia="仿宋" w:hAnsi="仿宋" w:cs="仿宋_GB2312" w:hint="eastAsia"/>
                <w:sz w:val="32"/>
                <w:szCs w:val="32"/>
              </w:rPr>
              <w:t>月</w:t>
            </w:r>
            <w:r>
              <w:rPr>
                <w:rFonts w:ascii="仿宋" w:eastAsia="仿宋" w:hAnsi="仿宋" w:cs="仿宋_GB2312"/>
                <w:sz w:val="32"/>
                <w:szCs w:val="32"/>
              </w:rPr>
              <w:t>28</w:t>
            </w:r>
            <w:r w:rsidRPr="0061655D">
              <w:rPr>
                <w:rFonts w:ascii="仿宋" w:eastAsia="仿宋" w:hAnsi="仿宋" w:cs="仿宋_GB2312" w:hint="eastAsia"/>
                <w:sz w:val="32"/>
                <w:szCs w:val="32"/>
              </w:rPr>
              <w:t>日-</w:t>
            </w:r>
            <w:r>
              <w:rPr>
                <w:rFonts w:ascii="仿宋" w:eastAsia="仿宋" w:hAnsi="仿宋" w:cs="仿宋_GB2312"/>
                <w:sz w:val="32"/>
                <w:szCs w:val="32"/>
              </w:rPr>
              <w:t>30</w:t>
            </w:r>
            <w:r w:rsidRPr="0061655D">
              <w:rPr>
                <w:rFonts w:ascii="仿宋" w:eastAsia="仿宋" w:hAnsi="仿宋" w:cs="仿宋_GB2312" w:hint="eastAsia"/>
                <w:sz w:val="32"/>
                <w:szCs w:val="32"/>
              </w:rPr>
              <w:t>日</w:t>
            </w:r>
          </w:p>
        </w:tc>
        <w:tc>
          <w:tcPr>
            <w:tcW w:w="1701"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10</w:t>
            </w:r>
            <w:r w:rsidRPr="0061655D">
              <w:rPr>
                <w:rFonts w:ascii="仿宋" w:eastAsia="仿宋" w:hAnsi="仿宋" w:cs="仿宋_GB2312" w:hint="eastAsia"/>
                <w:sz w:val="32"/>
                <w:szCs w:val="32"/>
              </w:rPr>
              <w:t>月</w:t>
            </w:r>
            <w:r>
              <w:rPr>
                <w:rFonts w:ascii="仿宋" w:eastAsia="仿宋" w:hAnsi="仿宋" w:cs="仿宋_GB2312"/>
                <w:sz w:val="32"/>
                <w:szCs w:val="32"/>
              </w:rPr>
              <w:t>31</w:t>
            </w:r>
            <w:r w:rsidRPr="0061655D">
              <w:rPr>
                <w:rFonts w:ascii="仿宋" w:eastAsia="仿宋" w:hAnsi="仿宋" w:cs="仿宋_GB2312" w:hint="eastAsia"/>
                <w:sz w:val="32"/>
                <w:szCs w:val="32"/>
              </w:rPr>
              <w:t>日</w:t>
            </w:r>
          </w:p>
        </w:tc>
        <w:tc>
          <w:tcPr>
            <w:tcW w:w="1157"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hint="eastAsia"/>
                <w:sz w:val="32"/>
                <w:szCs w:val="32"/>
              </w:rPr>
            </w:pPr>
            <w:r>
              <w:rPr>
                <w:rFonts w:ascii="仿宋" w:eastAsia="仿宋" w:hAnsi="仿宋" w:cs="仿宋_GB2312" w:hint="eastAsia"/>
                <w:sz w:val="32"/>
                <w:szCs w:val="32"/>
              </w:rPr>
              <w:t>北京</w:t>
            </w:r>
          </w:p>
        </w:tc>
      </w:tr>
      <w:tr w:rsidR="000665B1" w:rsidRPr="0061655D" w:rsidTr="0061655D">
        <w:trPr>
          <w:jc w:val="center"/>
        </w:trPr>
        <w:tc>
          <w:tcPr>
            <w:tcW w:w="1542"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hint="eastAsia"/>
                <w:sz w:val="32"/>
                <w:szCs w:val="32"/>
              </w:rPr>
            </w:pPr>
            <w:r w:rsidRPr="0061655D">
              <w:rPr>
                <w:rFonts w:ascii="仿宋" w:eastAsia="仿宋" w:hAnsi="仿宋" w:cs="仿宋_GB2312" w:hint="eastAsia"/>
                <w:sz w:val="32"/>
                <w:szCs w:val="32"/>
              </w:rPr>
              <w:t>第</w:t>
            </w:r>
            <w:r>
              <w:rPr>
                <w:rFonts w:ascii="仿宋" w:eastAsia="仿宋" w:hAnsi="仿宋" w:cs="仿宋_GB2312"/>
                <w:sz w:val="32"/>
                <w:szCs w:val="32"/>
              </w:rPr>
              <w:t>7</w:t>
            </w:r>
            <w:r w:rsidRPr="0061655D">
              <w:rPr>
                <w:rFonts w:ascii="仿宋" w:eastAsia="仿宋" w:hAnsi="仿宋" w:cs="仿宋_GB2312" w:hint="eastAsia"/>
                <w:sz w:val="32"/>
                <w:szCs w:val="32"/>
              </w:rPr>
              <w:t>期</w:t>
            </w:r>
          </w:p>
        </w:tc>
        <w:tc>
          <w:tcPr>
            <w:tcW w:w="1555"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12</w:t>
            </w:r>
            <w:r w:rsidRPr="0061655D">
              <w:rPr>
                <w:rFonts w:ascii="仿宋" w:eastAsia="仿宋" w:hAnsi="仿宋" w:cs="仿宋_GB2312" w:hint="eastAsia"/>
                <w:sz w:val="32"/>
                <w:szCs w:val="32"/>
              </w:rPr>
              <w:t>月</w:t>
            </w:r>
            <w:r>
              <w:rPr>
                <w:rFonts w:ascii="仿宋" w:eastAsia="仿宋" w:hAnsi="仿宋" w:cs="仿宋_GB2312"/>
                <w:sz w:val="32"/>
                <w:szCs w:val="32"/>
              </w:rPr>
              <w:t>17</w:t>
            </w:r>
            <w:r w:rsidRPr="0061655D">
              <w:rPr>
                <w:rFonts w:ascii="仿宋" w:eastAsia="仿宋" w:hAnsi="仿宋" w:cs="仿宋_GB2312" w:hint="eastAsia"/>
                <w:sz w:val="32"/>
                <w:szCs w:val="32"/>
              </w:rPr>
              <w:t>日</w:t>
            </w:r>
          </w:p>
        </w:tc>
        <w:tc>
          <w:tcPr>
            <w:tcW w:w="2507" w:type="dxa"/>
            <w:tcBorders>
              <w:top w:val="single" w:sz="6" w:space="0" w:color="000000"/>
              <w:left w:val="single" w:sz="6" w:space="0" w:color="000000"/>
              <w:bottom w:val="single" w:sz="6" w:space="0" w:color="000000"/>
              <w:right w:val="single" w:sz="6" w:space="0" w:color="000000"/>
            </w:tcBorders>
            <w:vAlign w:val="center"/>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12</w:t>
            </w:r>
            <w:r w:rsidRPr="0061655D">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sz w:val="32"/>
                <w:szCs w:val="32"/>
              </w:rPr>
              <w:t>8</w:t>
            </w:r>
            <w:r w:rsidRPr="0061655D">
              <w:rPr>
                <w:rFonts w:ascii="仿宋" w:eastAsia="仿宋" w:hAnsi="仿宋" w:cs="仿宋_GB2312" w:hint="eastAsia"/>
                <w:sz w:val="32"/>
                <w:szCs w:val="32"/>
              </w:rPr>
              <w:t>日-</w:t>
            </w:r>
            <w:r>
              <w:rPr>
                <w:rFonts w:ascii="仿宋" w:eastAsia="仿宋" w:hAnsi="仿宋" w:cs="仿宋_GB2312"/>
                <w:sz w:val="32"/>
                <w:szCs w:val="32"/>
              </w:rPr>
              <w:t>20</w:t>
            </w:r>
            <w:r w:rsidRPr="0061655D">
              <w:rPr>
                <w:rFonts w:ascii="仿宋" w:eastAsia="仿宋" w:hAnsi="仿宋" w:cs="仿宋_GB2312" w:hint="eastAsia"/>
                <w:sz w:val="32"/>
                <w:szCs w:val="32"/>
              </w:rPr>
              <w:t>日</w:t>
            </w:r>
          </w:p>
        </w:tc>
        <w:tc>
          <w:tcPr>
            <w:tcW w:w="1701" w:type="dxa"/>
            <w:tcBorders>
              <w:top w:val="single" w:sz="6" w:space="0" w:color="000000"/>
              <w:left w:val="single" w:sz="6" w:space="0" w:color="000000"/>
              <w:bottom w:val="single" w:sz="6" w:space="0" w:color="000000"/>
              <w:right w:val="single" w:sz="6" w:space="0" w:color="000000"/>
            </w:tcBorders>
          </w:tcPr>
          <w:p w:rsidR="000665B1" w:rsidRPr="0061655D" w:rsidRDefault="000665B1" w:rsidP="000665B1">
            <w:pPr>
              <w:spacing w:line="360" w:lineRule="auto"/>
              <w:jc w:val="center"/>
              <w:rPr>
                <w:rFonts w:ascii="仿宋" w:eastAsia="仿宋" w:hAnsi="仿宋" w:cs="仿宋_GB2312"/>
                <w:sz w:val="32"/>
                <w:szCs w:val="32"/>
              </w:rPr>
            </w:pPr>
            <w:r>
              <w:rPr>
                <w:rFonts w:ascii="仿宋" w:eastAsia="仿宋" w:hAnsi="仿宋" w:cs="仿宋_GB2312"/>
                <w:sz w:val="32"/>
                <w:szCs w:val="32"/>
              </w:rPr>
              <w:t>12</w:t>
            </w:r>
            <w:r w:rsidRPr="0061655D">
              <w:rPr>
                <w:rFonts w:ascii="仿宋" w:eastAsia="仿宋" w:hAnsi="仿宋" w:cs="仿宋_GB2312" w:hint="eastAsia"/>
                <w:sz w:val="32"/>
                <w:szCs w:val="32"/>
              </w:rPr>
              <w:t>月</w:t>
            </w:r>
            <w:r>
              <w:rPr>
                <w:rFonts w:ascii="仿宋" w:eastAsia="仿宋" w:hAnsi="仿宋" w:cs="仿宋_GB2312"/>
                <w:sz w:val="32"/>
                <w:szCs w:val="32"/>
              </w:rPr>
              <w:t>21</w:t>
            </w:r>
            <w:r w:rsidRPr="0061655D">
              <w:rPr>
                <w:rFonts w:ascii="仿宋" w:eastAsia="仿宋" w:hAnsi="仿宋" w:cs="仿宋_GB2312" w:hint="eastAsia"/>
                <w:sz w:val="32"/>
                <w:szCs w:val="32"/>
              </w:rPr>
              <w:t>日</w:t>
            </w:r>
          </w:p>
        </w:tc>
        <w:tc>
          <w:tcPr>
            <w:tcW w:w="1157" w:type="dxa"/>
            <w:tcBorders>
              <w:top w:val="single" w:sz="6" w:space="0" w:color="000000"/>
              <w:left w:val="single" w:sz="6" w:space="0" w:color="000000"/>
              <w:bottom w:val="single" w:sz="6" w:space="0" w:color="000000"/>
              <w:right w:val="single" w:sz="6" w:space="0" w:color="000000"/>
            </w:tcBorders>
          </w:tcPr>
          <w:p w:rsidR="000665B1" w:rsidRDefault="000665B1" w:rsidP="000665B1">
            <w:pPr>
              <w:spacing w:line="360" w:lineRule="auto"/>
              <w:jc w:val="center"/>
              <w:rPr>
                <w:rFonts w:ascii="仿宋" w:eastAsia="仿宋" w:hAnsi="仿宋" w:cs="仿宋_GB2312" w:hint="eastAsia"/>
                <w:sz w:val="32"/>
                <w:szCs w:val="32"/>
              </w:rPr>
            </w:pPr>
            <w:r>
              <w:rPr>
                <w:rFonts w:ascii="仿宋" w:eastAsia="仿宋" w:hAnsi="仿宋" w:cs="仿宋_GB2312" w:hint="eastAsia"/>
                <w:sz w:val="32"/>
                <w:szCs w:val="32"/>
              </w:rPr>
              <w:t>珠海</w:t>
            </w:r>
          </w:p>
        </w:tc>
      </w:tr>
    </w:tbl>
    <w:p w:rsidR="003C176E" w:rsidRPr="0061655D" w:rsidRDefault="005F54BA" w:rsidP="0061655D">
      <w:pPr>
        <w:spacing w:line="360" w:lineRule="auto"/>
        <w:rPr>
          <w:rFonts w:ascii="仿宋" w:eastAsia="仿宋" w:hAnsi="仿宋" w:cs="仿宋_GB2312"/>
          <w:sz w:val="32"/>
          <w:szCs w:val="32"/>
        </w:rPr>
      </w:pPr>
      <w:r w:rsidRPr="0061655D">
        <w:rPr>
          <w:rFonts w:ascii="仿宋" w:eastAsia="仿宋" w:hAnsi="仿宋" w:cs="仿宋_GB2312" w:hint="eastAsia"/>
          <w:b/>
          <w:sz w:val="32"/>
          <w:szCs w:val="32"/>
        </w:rPr>
        <w:t>七</w:t>
      </w:r>
      <w:r w:rsidRPr="0061655D">
        <w:rPr>
          <w:rFonts w:ascii="仿宋" w:eastAsia="仿宋" w:hAnsi="仿宋" w:cs="仿宋_GB2312"/>
          <w:b/>
          <w:sz w:val="32"/>
          <w:szCs w:val="32"/>
        </w:rPr>
        <w:t>、</w:t>
      </w:r>
      <w:r w:rsidRPr="0061655D">
        <w:rPr>
          <w:rFonts w:ascii="仿宋" w:eastAsia="仿宋" w:hAnsi="仿宋" w:cs="仿宋_GB2312" w:hint="eastAsia"/>
          <w:b/>
          <w:sz w:val="32"/>
          <w:szCs w:val="32"/>
        </w:rPr>
        <w:t>结业证书</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完成全部学习后，获得由北京国家会计学院颁发的电子版结业证书。</w:t>
      </w:r>
    </w:p>
    <w:p w:rsidR="003C176E" w:rsidRPr="0061655D" w:rsidRDefault="005F54BA" w:rsidP="0061655D">
      <w:pPr>
        <w:spacing w:line="360" w:lineRule="auto"/>
        <w:rPr>
          <w:rFonts w:ascii="仿宋" w:eastAsia="仿宋" w:hAnsi="仿宋" w:cs="仿宋_GB2312"/>
          <w:b/>
          <w:sz w:val="32"/>
          <w:szCs w:val="32"/>
        </w:rPr>
      </w:pPr>
      <w:r w:rsidRPr="0061655D">
        <w:rPr>
          <w:rFonts w:ascii="仿宋" w:eastAsia="仿宋" w:hAnsi="仿宋" w:cs="仿宋_GB2312" w:hint="eastAsia"/>
          <w:b/>
          <w:sz w:val="32"/>
          <w:szCs w:val="32"/>
        </w:rPr>
        <w:t>八、收费标准及缴费方式</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1.培训费：人民币4800元/人（不含食宿）。</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2.在北京国家会计学院举办的培训可提供食宿。就餐为自助餐，收费标准为120元/人天。住宿条件为单人标准间，收费标准普通间</w:t>
      </w:r>
      <w:r w:rsidR="00430BF6" w:rsidRPr="0061655D">
        <w:rPr>
          <w:rFonts w:ascii="仿宋" w:eastAsia="仿宋" w:hAnsi="仿宋" w:cs="仿宋_GB2312" w:hint="eastAsia"/>
          <w:sz w:val="32"/>
          <w:szCs w:val="32"/>
        </w:rPr>
        <w:t>34</w:t>
      </w:r>
      <w:r w:rsidRPr="0061655D">
        <w:rPr>
          <w:rFonts w:ascii="仿宋" w:eastAsia="仿宋" w:hAnsi="仿宋" w:cs="仿宋_GB2312" w:hint="eastAsia"/>
          <w:sz w:val="32"/>
          <w:szCs w:val="32"/>
        </w:rPr>
        <w:t>0元/人天，商务间</w:t>
      </w:r>
      <w:r w:rsidR="00430BF6" w:rsidRPr="0061655D">
        <w:rPr>
          <w:rFonts w:ascii="仿宋" w:eastAsia="仿宋" w:hAnsi="仿宋" w:cs="仿宋_GB2312" w:hint="eastAsia"/>
          <w:sz w:val="32"/>
          <w:szCs w:val="32"/>
        </w:rPr>
        <w:t>55</w:t>
      </w:r>
      <w:r w:rsidRPr="0061655D">
        <w:rPr>
          <w:rFonts w:ascii="仿宋" w:eastAsia="仿宋" w:hAnsi="仿宋" w:cs="仿宋_GB2312" w:hint="eastAsia"/>
          <w:sz w:val="32"/>
          <w:szCs w:val="32"/>
        </w:rPr>
        <w:t>0元/人天，新商务间6</w:t>
      </w:r>
      <w:r w:rsidR="00430BF6" w:rsidRPr="0061655D">
        <w:rPr>
          <w:rFonts w:ascii="仿宋" w:eastAsia="仿宋" w:hAnsi="仿宋" w:cs="仿宋_GB2312" w:hint="eastAsia"/>
          <w:sz w:val="32"/>
          <w:szCs w:val="32"/>
        </w:rPr>
        <w:t>5</w:t>
      </w:r>
      <w:r w:rsidRPr="0061655D">
        <w:rPr>
          <w:rFonts w:ascii="仿宋" w:eastAsia="仿宋" w:hAnsi="仿宋" w:cs="仿宋_GB2312" w:hint="eastAsia"/>
          <w:sz w:val="32"/>
          <w:szCs w:val="32"/>
        </w:rPr>
        <w:t>0元/人天（住宿费用含游泳、健身、净娱乐、宽带上网等费用），在京外举办的培训由当地酒店提供食宿，统一安排，费用自理。</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3.缴费方式：</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（1）报到时现场刷卡或缴纳现金；</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（2）银行汇款（培训费可汇款，食宿费需当场缴纳现</w:t>
      </w:r>
      <w:r w:rsidRPr="0061655D">
        <w:rPr>
          <w:rFonts w:ascii="仿宋" w:eastAsia="仿宋" w:hAnsi="仿宋" w:cs="仿宋_GB2312" w:hint="eastAsia"/>
          <w:sz w:val="32"/>
          <w:szCs w:val="32"/>
        </w:rPr>
        <w:lastRenderedPageBreak/>
        <w:t>金）：</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单位名称：北京国家会计学院</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开户行：中国建设银行北京天竺支行（201）</w:t>
      </w:r>
    </w:p>
    <w:p w:rsidR="003C176E" w:rsidRPr="0061655D" w:rsidRDefault="005F54BA" w:rsidP="0061655D">
      <w:pPr>
        <w:spacing w:line="360" w:lineRule="auto"/>
        <w:ind w:firstLineChars="200" w:firstLine="640"/>
        <w:rPr>
          <w:rFonts w:ascii="仿宋" w:eastAsia="仿宋" w:hAnsi="仿宋" w:cs="仿宋_GB2312"/>
          <w:sz w:val="32"/>
          <w:szCs w:val="32"/>
        </w:rPr>
      </w:pPr>
      <w:r w:rsidRPr="0061655D">
        <w:rPr>
          <w:rFonts w:ascii="仿宋" w:eastAsia="仿宋" w:hAnsi="仿宋" w:cs="仿宋_GB2312" w:hint="eastAsia"/>
          <w:sz w:val="32"/>
          <w:szCs w:val="32"/>
        </w:rPr>
        <w:t>账号：1100 1020 1000 5603 0985</w:t>
      </w:r>
    </w:p>
    <w:p w:rsidR="003C176E" w:rsidRDefault="003C176E" w:rsidP="0061655D">
      <w:pPr>
        <w:spacing w:line="360" w:lineRule="auto"/>
        <w:ind w:firstLineChars="200" w:firstLine="640"/>
        <w:rPr>
          <w:rFonts w:ascii="仿宋" w:eastAsia="仿宋" w:hAnsi="仿宋" w:cs="仿宋_GB2312"/>
          <w:sz w:val="32"/>
          <w:szCs w:val="32"/>
        </w:rPr>
      </w:pPr>
    </w:p>
    <w:p w:rsidR="0061655D" w:rsidRPr="0061655D" w:rsidRDefault="0061655D" w:rsidP="0061655D">
      <w:pPr>
        <w:spacing w:line="360" w:lineRule="auto"/>
        <w:ind w:firstLineChars="200" w:firstLine="640"/>
        <w:rPr>
          <w:rFonts w:ascii="仿宋" w:eastAsia="仿宋" w:hAnsi="仿宋" w:cs="仿宋_GB2312"/>
          <w:sz w:val="32"/>
          <w:szCs w:val="32"/>
        </w:rPr>
      </w:pPr>
    </w:p>
    <w:p w:rsidR="003C176E" w:rsidRPr="0061655D" w:rsidRDefault="005F54BA" w:rsidP="0061655D">
      <w:pPr>
        <w:spacing w:line="360" w:lineRule="auto"/>
        <w:ind w:firstLineChars="200" w:firstLine="640"/>
        <w:jc w:val="right"/>
        <w:rPr>
          <w:rFonts w:ascii="仿宋" w:eastAsia="仿宋" w:hAnsi="仿宋" w:cs="仿宋_GB2312"/>
          <w:sz w:val="32"/>
          <w:szCs w:val="32"/>
        </w:rPr>
      </w:pPr>
      <w:r w:rsidRPr="0061655D">
        <w:rPr>
          <w:rFonts w:ascii="仿宋" w:eastAsia="仿宋" w:hAnsi="仿宋" w:cs="仿宋_GB2312" w:hint="eastAsia"/>
          <w:sz w:val="32"/>
          <w:szCs w:val="32"/>
        </w:rPr>
        <w:t>北京国家会计学院教务部</w:t>
      </w:r>
    </w:p>
    <w:p w:rsidR="003C176E" w:rsidRPr="0061655D" w:rsidRDefault="005F54BA" w:rsidP="0061655D">
      <w:pPr>
        <w:spacing w:line="360" w:lineRule="auto"/>
        <w:ind w:firstLineChars="200" w:firstLine="640"/>
        <w:jc w:val="right"/>
        <w:rPr>
          <w:rFonts w:ascii="仿宋" w:eastAsia="仿宋" w:hAnsi="仿宋" w:cs="仿宋_GB2312"/>
          <w:sz w:val="32"/>
          <w:szCs w:val="32"/>
        </w:rPr>
      </w:pPr>
      <w:r w:rsidRPr="0061655D">
        <w:rPr>
          <w:rFonts w:ascii="仿宋" w:eastAsia="仿宋" w:hAnsi="仿宋" w:cs="仿宋_GB2312" w:hint="eastAsia"/>
          <w:sz w:val="32"/>
          <w:szCs w:val="32"/>
        </w:rPr>
        <w:t>202</w:t>
      </w:r>
      <w:r w:rsidR="000665B1">
        <w:rPr>
          <w:rFonts w:ascii="仿宋" w:eastAsia="仿宋" w:hAnsi="仿宋" w:cs="仿宋_GB2312"/>
          <w:sz w:val="32"/>
          <w:szCs w:val="32"/>
        </w:rPr>
        <w:t>4</w:t>
      </w:r>
      <w:r w:rsidRPr="0061655D">
        <w:rPr>
          <w:rFonts w:ascii="仿宋" w:eastAsia="仿宋" w:hAnsi="仿宋" w:cs="仿宋_GB2312" w:hint="eastAsia"/>
          <w:sz w:val="32"/>
          <w:szCs w:val="32"/>
        </w:rPr>
        <w:t>年</w:t>
      </w:r>
      <w:r w:rsidR="000665B1">
        <w:rPr>
          <w:rFonts w:ascii="仿宋" w:eastAsia="仿宋" w:hAnsi="仿宋" w:cs="仿宋_GB2312"/>
          <w:sz w:val="32"/>
          <w:szCs w:val="32"/>
        </w:rPr>
        <w:t>1</w:t>
      </w:r>
      <w:bookmarkStart w:id="0" w:name="_GoBack"/>
      <w:bookmarkEnd w:id="0"/>
      <w:r w:rsidRPr="0061655D">
        <w:rPr>
          <w:rFonts w:ascii="仿宋" w:eastAsia="仿宋" w:hAnsi="仿宋" w:cs="仿宋_GB2312" w:hint="eastAsia"/>
          <w:sz w:val="32"/>
          <w:szCs w:val="32"/>
        </w:rPr>
        <w:t xml:space="preserve">月    </w:t>
      </w:r>
    </w:p>
    <w:p w:rsidR="003C176E" w:rsidRDefault="003C176E">
      <w:pPr>
        <w:spacing w:line="440" w:lineRule="exact"/>
        <w:rPr>
          <w:rFonts w:ascii="宋体" w:hAnsi="宋体" w:cs="宋体"/>
          <w:b/>
          <w:bCs/>
          <w:kern w:val="0"/>
          <w:sz w:val="30"/>
          <w:szCs w:val="30"/>
        </w:rPr>
      </w:pPr>
    </w:p>
    <w:p w:rsidR="003C176E" w:rsidRDefault="003C176E">
      <w:pPr>
        <w:spacing w:line="440" w:lineRule="exact"/>
        <w:rPr>
          <w:rFonts w:ascii="宋体" w:hAnsi="宋体" w:cs="宋体"/>
          <w:b/>
          <w:bCs/>
          <w:kern w:val="0"/>
          <w:sz w:val="30"/>
          <w:szCs w:val="30"/>
        </w:rPr>
      </w:pPr>
    </w:p>
    <w:p w:rsidR="003C176E" w:rsidRPr="004A5746" w:rsidRDefault="003C176E">
      <w:pPr>
        <w:rPr>
          <w:rFonts w:ascii="宋体" w:hAnsi="宋体" w:cs="宋体"/>
          <w:b/>
          <w:bCs/>
          <w:kern w:val="0"/>
          <w:sz w:val="30"/>
          <w:szCs w:val="30"/>
        </w:rPr>
      </w:pPr>
    </w:p>
    <w:sectPr w:rsidR="003C176E" w:rsidRPr="004A5746" w:rsidSect="003C176E">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1A" w:rsidRDefault="007A341A" w:rsidP="00402150">
      <w:r>
        <w:separator/>
      </w:r>
    </w:p>
  </w:endnote>
  <w:endnote w:type="continuationSeparator" w:id="0">
    <w:p w:rsidR="007A341A" w:rsidRDefault="007A341A" w:rsidP="0040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1A" w:rsidRDefault="007A341A" w:rsidP="00402150">
      <w:r>
        <w:separator/>
      </w:r>
    </w:p>
  </w:footnote>
  <w:footnote w:type="continuationSeparator" w:id="0">
    <w:p w:rsidR="007A341A" w:rsidRDefault="007A341A" w:rsidP="0040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3ODZlZjAyYThkM2M5MGU3YmMxOGQyNGJjMTYzYmUifQ=="/>
  </w:docVars>
  <w:rsids>
    <w:rsidRoot w:val="692B72F5"/>
    <w:rsid w:val="00001D79"/>
    <w:rsid w:val="00044695"/>
    <w:rsid w:val="000665B1"/>
    <w:rsid w:val="001035AD"/>
    <w:rsid w:val="00122189"/>
    <w:rsid w:val="001568F2"/>
    <w:rsid w:val="00160590"/>
    <w:rsid w:val="003B2C8D"/>
    <w:rsid w:val="003C176E"/>
    <w:rsid w:val="00402150"/>
    <w:rsid w:val="00430BF6"/>
    <w:rsid w:val="004A5746"/>
    <w:rsid w:val="004D3C7A"/>
    <w:rsid w:val="004D6E9B"/>
    <w:rsid w:val="004F7540"/>
    <w:rsid w:val="005F54BA"/>
    <w:rsid w:val="0061655D"/>
    <w:rsid w:val="006740A4"/>
    <w:rsid w:val="006B6E6C"/>
    <w:rsid w:val="006D439C"/>
    <w:rsid w:val="0071249E"/>
    <w:rsid w:val="00733D36"/>
    <w:rsid w:val="00733E0F"/>
    <w:rsid w:val="007A341A"/>
    <w:rsid w:val="007C4733"/>
    <w:rsid w:val="007D5ABD"/>
    <w:rsid w:val="007D6585"/>
    <w:rsid w:val="008708B0"/>
    <w:rsid w:val="008A4E72"/>
    <w:rsid w:val="008C1408"/>
    <w:rsid w:val="009649DB"/>
    <w:rsid w:val="009C2BFA"/>
    <w:rsid w:val="00AD4728"/>
    <w:rsid w:val="00AF5A70"/>
    <w:rsid w:val="00B549B7"/>
    <w:rsid w:val="00BD433F"/>
    <w:rsid w:val="00CD054A"/>
    <w:rsid w:val="00E06425"/>
    <w:rsid w:val="00E36886"/>
    <w:rsid w:val="00E44F8C"/>
    <w:rsid w:val="00E45490"/>
    <w:rsid w:val="00E774B2"/>
    <w:rsid w:val="00ED01AB"/>
    <w:rsid w:val="00EE4652"/>
    <w:rsid w:val="00F80AD1"/>
    <w:rsid w:val="00F8198A"/>
    <w:rsid w:val="1A324812"/>
    <w:rsid w:val="1E2C3697"/>
    <w:rsid w:val="24FC27BF"/>
    <w:rsid w:val="25D1631A"/>
    <w:rsid w:val="691623FA"/>
    <w:rsid w:val="692B72F5"/>
    <w:rsid w:val="6B71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D506DF0"/>
  <w15:docId w15:val="{8B03B803-811D-4200-BFA6-F3154BE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6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3C176E"/>
    <w:pPr>
      <w:tabs>
        <w:tab w:val="center" w:pos="4153"/>
        <w:tab w:val="right" w:pos="8306"/>
      </w:tabs>
      <w:snapToGrid w:val="0"/>
      <w:jc w:val="left"/>
    </w:pPr>
    <w:rPr>
      <w:sz w:val="18"/>
      <w:szCs w:val="18"/>
    </w:rPr>
  </w:style>
  <w:style w:type="paragraph" w:styleId="a5">
    <w:name w:val="header"/>
    <w:basedOn w:val="a"/>
    <w:link w:val="a6"/>
    <w:qFormat/>
    <w:rsid w:val="003C176E"/>
    <w:pPr>
      <w:pBdr>
        <w:bottom w:val="single" w:sz="6" w:space="1" w:color="auto"/>
      </w:pBdr>
      <w:tabs>
        <w:tab w:val="center" w:pos="4153"/>
        <w:tab w:val="right" w:pos="8306"/>
      </w:tabs>
      <w:snapToGrid w:val="0"/>
      <w:jc w:val="center"/>
    </w:pPr>
    <w:rPr>
      <w:sz w:val="18"/>
      <w:szCs w:val="18"/>
    </w:rPr>
  </w:style>
  <w:style w:type="paragraph" w:styleId="a7">
    <w:name w:val="No Spacing"/>
    <w:uiPriority w:val="1"/>
    <w:qFormat/>
    <w:rsid w:val="003C176E"/>
    <w:pPr>
      <w:widowControl w:val="0"/>
      <w:jc w:val="both"/>
    </w:pPr>
    <w:rPr>
      <w:kern w:val="2"/>
      <w:sz w:val="21"/>
    </w:rPr>
  </w:style>
  <w:style w:type="character" w:customStyle="1" w:styleId="a6">
    <w:name w:val="页眉 字符"/>
    <w:basedOn w:val="a0"/>
    <w:link w:val="a5"/>
    <w:qFormat/>
    <w:rsid w:val="003C176E"/>
    <w:rPr>
      <w:rFonts w:ascii="Calibri" w:hAnsi="Calibri"/>
      <w:kern w:val="2"/>
      <w:sz w:val="18"/>
      <w:szCs w:val="18"/>
    </w:rPr>
  </w:style>
  <w:style w:type="character" w:customStyle="1" w:styleId="a4">
    <w:name w:val="页脚 字符"/>
    <w:basedOn w:val="a0"/>
    <w:link w:val="a3"/>
    <w:qFormat/>
    <w:rsid w:val="003C176E"/>
    <w:rPr>
      <w:rFonts w:ascii="Calibri" w:hAnsi="Calibri"/>
      <w:kern w:val="2"/>
      <w:sz w:val="18"/>
      <w:szCs w:val="18"/>
    </w:rPr>
  </w:style>
  <w:style w:type="paragraph" w:styleId="a8">
    <w:name w:val="Balloon Text"/>
    <w:basedOn w:val="a"/>
    <w:link w:val="a9"/>
    <w:semiHidden/>
    <w:unhideWhenUsed/>
    <w:rsid w:val="0071249E"/>
    <w:rPr>
      <w:sz w:val="18"/>
      <w:szCs w:val="18"/>
    </w:rPr>
  </w:style>
  <w:style w:type="character" w:customStyle="1" w:styleId="a9">
    <w:name w:val="批注框文本 字符"/>
    <w:basedOn w:val="a0"/>
    <w:link w:val="a8"/>
    <w:semiHidden/>
    <w:rsid w:val="0071249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298</Words>
  <Characters>1700</Characters>
  <Application>Microsoft Office Word</Application>
  <DocSecurity>0</DocSecurity>
  <Lines>14</Lines>
  <Paragraphs>3</Paragraphs>
  <ScaleCrop>false</ScaleCrop>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YOUP</dc:creator>
  <cp:lastModifiedBy>wuty</cp:lastModifiedBy>
  <cp:revision>16</cp:revision>
  <cp:lastPrinted>2023-09-01T06:28:00Z</cp:lastPrinted>
  <dcterms:created xsi:type="dcterms:W3CDTF">2023-08-31T08:30:00Z</dcterms:created>
  <dcterms:modified xsi:type="dcterms:W3CDTF">2024-01-15T04:18:00Z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29EDA97E76064658912B25E6A423CE15_13</vt:lpwstr>
  </property>
</Properties>
</file>