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6D9" w:rsidRDefault="00DF4748" w:rsidP="000408F4">
      <w:pPr>
        <w:jc w:val="center"/>
        <w:rPr>
          <w:rFonts w:ascii="仿宋_GB2312" w:eastAsia="仿宋_GB2312"/>
          <w:b/>
          <w:sz w:val="36"/>
          <w:szCs w:val="32"/>
        </w:rPr>
      </w:pPr>
      <w:r>
        <w:rPr>
          <w:rFonts w:ascii="仿宋_GB2312" w:eastAsia="仿宋_GB2312" w:hint="eastAsia"/>
          <w:b/>
          <w:sz w:val="36"/>
          <w:szCs w:val="32"/>
        </w:rPr>
        <w:t>《</w:t>
      </w:r>
      <w:r w:rsidR="00D5019A">
        <w:rPr>
          <w:rFonts w:ascii="仿宋_GB2312" w:eastAsia="仿宋_GB2312" w:hint="eastAsia"/>
          <w:b/>
          <w:sz w:val="36"/>
          <w:szCs w:val="32"/>
        </w:rPr>
        <w:t>数据资产管理》高级研修班</w:t>
      </w:r>
    </w:p>
    <w:p w:rsidR="004316D9" w:rsidRDefault="004316D9">
      <w:pPr>
        <w:jc w:val="center"/>
        <w:rPr>
          <w:rFonts w:ascii="仿宋_GB2312" w:eastAsia="仿宋_GB2312"/>
          <w:b/>
          <w:sz w:val="36"/>
          <w:szCs w:val="32"/>
        </w:rPr>
      </w:pPr>
    </w:p>
    <w:p w:rsidR="004316D9" w:rsidRDefault="00D5019A">
      <w:pPr>
        <w:rPr>
          <w:rFonts w:ascii="仿宋_GB2312" w:eastAsia="仿宋_GB2312"/>
          <w:b/>
          <w:bCs/>
          <w:sz w:val="32"/>
          <w:szCs w:val="32"/>
        </w:rPr>
      </w:pPr>
      <w:r>
        <w:rPr>
          <w:rFonts w:ascii="仿宋_GB2312" w:eastAsia="仿宋_GB2312" w:hint="eastAsia"/>
          <w:b/>
          <w:bCs/>
          <w:sz w:val="32"/>
          <w:szCs w:val="32"/>
        </w:rPr>
        <w:t>一、培训背景</w:t>
      </w:r>
    </w:p>
    <w:p w:rsidR="004316D9" w:rsidRDefault="00D5019A">
      <w:pPr>
        <w:ind w:firstLineChars="200" w:firstLine="640"/>
        <w:rPr>
          <w:rFonts w:ascii="仿宋_GB2312" w:eastAsia="仿宋_GB2312"/>
          <w:sz w:val="32"/>
          <w:szCs w:val="32"/>
        </w:rPr>
      </w:pPr>
      <w:r>
        <w:rPr>
          <w:rFonts w:ascii="仿宋_GB2312" w:eastAsia="仿宋_GB2312"/>
          <w:sz w:val="32"/>
          <w:szCs w:val="32"/>
        </w:rPr>
        <w:t>2020年4月</w:t>
      </w:r>
      <w:r>
        <w:rPr>
          <w:rFonts w:ascii="仿宋_GB2312" w:eastAsia="仿宋_GB2312" w:hint="eastAsia"/>
          <w:sz w:val="32"/>
          <w:szCs w:val="32"/>
        </w:rPr>
        <w:t>，</w:t>
      </w:r>
      <w:r>
        <w:rPr>
          <w:rFonts w:ascii="仿宋_GB2312" w:eastAsia="仿宋_GB2312"/>
          <w:sz w:val="32"/>
          <w:szCs w:val="32"/>
        </w:rPr>
        <w:t>中共中央、国务院印发《关于构建更加完善的要素市场化配置体制机制的意见》</w:t>
      </w:r>
      <w:r>
        <w:rPr>
          <w:rFonts w:ascii="仿宋_GB2312" w:eastAsia="仿宋_GB2312" w:hint="eastAsia"/>
          <w:sz w:val="32"/>
          <w:szCs w:val="32"/>
        </w:rPr>
        <w:t>中</w:t>
      </w:r>
      <w:r>
        <w:rPr>
          <w:rFonts w:ascii="仿宋_GB2312" w:eastAsia="仿宋_GB2312"/>
          <w:sz w:val="32"/>
          <w:szCs w:val="32"/>
        </w:rPr>
        <w:t>首次将数据单独作为一种新型生产要素写入文件，</w:t>
      </w:r>
      <w:r>
        <w:rPr>
          <w:rFonts w:ascii="仿宋_GB2312" w:eastAsia="仿宋_GB2312" w:hint="eastAsia"/>
          <w:sz w:val="32"/>
          <w:szCs w:val="32"/>
        </w:rPr>
        <w:t>数据正与资本、劳动等要素相结合，以前所未有的广度和深度重构生产和生活方式，已</w:t>
      </w:r>
      <w:bookmarkStart w:id="0" w:name="_GoBack"/>
      <w:bookmarkEnd w:id="0"/>
      <w:r>
        <w:rPr>
          <w:rFonts w:ascii="仿宋_GB2312" w:eastAsia="仿宋_GB2312" w:hint="eastAsia"/>
          <w:sz w:val="32"/>
          <w:szCs w:val="32"/>
        </w:rPr>
        <w:t>然成为经济增长的重要引擎</w:t>
      </w:r>
      <w:r>
        <w:rPr>
          <w:rFonts w:ascii="仿宋_GB2312" w:eastAsia="仿宋_GB2312"/>
          <w:sz w:val="32"/>
          <w:szCs w:val="32"/>
        </w:rPr>
        <w:t>。2022年12月19日，《中共中央国务院关于构建数据基础制度更好发挥数据要素作用的意见》对外发布，</w:t>
      </w:r>
      <w:r>
        <w:rPr>
          <w:rFonts w:ascii="仿宋_GB2312" w:eastAsia="仿宋_GB2312" w:hint="eastAsia"/>
          <w:sz w:val="32"/>
          <w:szCs w:val="32"/>
        </w:rPr>
        <w:t>将数据产权、流通交易、收益分配提到了同等重要的地位，而产权、流通和分配的一个前提就是要确认数据“资产”。</w:t>
      </w:r>
      <w:r>
        <w:rPr>
          <w:rFonts w:ascii="仿宋_GB2312" w:eastAsia="仿宋_GB2312"/>
          <w:sz w:val="32"/>
          <w:szCs w:val="32"/>
        </w:rPr>
        <w:t>2023年8月，财政部发布《企业数据资源相关会计处理暂行规定》</w:t>
      </w:r>
      <w:r>
        <w:rPr>
          <w:rFonts w:ascii="仿宋_GB2312" w:eastAsia="仿宋_GB2312" w:hint="eastAsia"/>
          <w:sz w:val="32"/>
          <w:szCs w:val="32"/>
        </w:rPr>
        <w:t>，随后中国资产评估协会又发布《数据资产评估指导意见》，详细规定了数据资产入表和估值的相关要求，标志着我国进入“数据资产”时代迈出实质性的一步</w:t>
      </w:r>
      <w:r>
        <w:rPr>
          <w:rFonts w:ascii="仿宋_GB2312" w:eastAsia="仿宋_GB2312"/>
          <w:sz w:val="32"/>
          <w:szCs w:val="32"/>
        </w:rPr>
        <w:t>。</w:t>
      </w:r>
    </w:p>
    <w:p w:rsidR="004316D9" w:rsidRDefault="00D5019A">
      <w:pPr>
        <w:ind w:firstLineChars="200" w:firstLine="640"/>
        <w:rPr>
          <w:rFonts w:ascii="仿宋_GB2312" w:eastAsia="仿宋_GB2312"/>
          <w:sz w:val="32"/>
          <w:szCs w:val="32"/>
        </w:rPr>
      </w:pPr>
      <w:r>
        <w:rPr>
          <w:rFonts w:ascii="仿宋_GB2312" w:eastAsia="仿宋_GB2312" w:hint="eastAsia"/>
          <w:sz w:val="32"/>
          <w:szCs w:val="32"/>
        </w:rPr>
        <w:t>未来，国家对促进数据资源的管理、利用的标准和规范会陆续落地，数据采集、清洗、标注、评价、资产评估等数据服务业会蓬勃发展，将进一步推动数据资产的流动，真正让数据发挥更大作用，对企业的价值发现和估值判断产生诸多有利影响，有利于推动我国数字经济快速高质量发展。</w:t>
      </w:r>
    </w:p>
    <w:p w:rsidR="004316D9" w:rsidRDefault="00D5019A">
      <w:pPr>
        <w:ind w:firstLineChars="200" w:firstLine="640"/>
        <w:rPr>
          <w:rFonts w:ascii="仿宋_GB2312" w:eastAsia="仿宋_GB2312"/>
          <w:sz w:val="32"/>
          <w:szCs w:val="32"/>
        </w:rPr>
      </w:pPr>
      <w:r>
        <w:rPr>
          <w:rFonts w:ascii="仿宋_GB2312" w:eastAsia="仿宋_GB2312" w:hint="eastAsia"/>
          <w:sz w:val="32"/>
          <w:szCs w:val="32"/>
        </w:rPr>
        <w:t>如何发挥海量数据和丰富应用场景的优势，赋能传统产</w:t>
      </w:r>
      <w:r>
        <w:rPr>
          <w:rFonts w:ascii="仿宋_GB2312" w:eastAsia="仿宋_GB2312" w:hint="eastAsia"/>
          <w:sz w:val="32"/>
          <w:szCs w:val="32"/>
        </w:rPr>
        <w:lastRenderedPageBreak/>
        <w:t>业转型升级，催生新产业新业态新模式？国家数据要素市场建设会有哪些行业、企业收益？如何确定哪些数据是可自用的、哪些可用作交易、哪些计入成本等等一系列问题正引起行业广泛关注和讨论。基于此，北京国家会计学院在多年数字化转型研究及培训的基础上，重磅推出“数据资产管理”高级研修班，将从数据要素产业的政策研判、法规要点、标准解读、实践案例、跨境流动、科技趋势、资本化方向等多个维度邀请相关领域权威师资联袂授课，致力培养高层次复合型的数据管理人才，推动企业积极参与和加快向数字化转型的步伐，更好地为经济发展注入强劲动能，推动我国经济实现高质量发展。</w:t>
      </w:r>
    </w:p>
    <w:p w:rsidR="004316D9" w:rsidRDefault="00D5019A">
      <w:pPr>
        <w:rPr>
          <w:rFonts w:ascii="仿宋_GB2312" w:eastAsia="仿宋_GB2312"/>
          <w:b/>
          <w:bCs/>
          <w:sz w:val="32"/>
          <w:szCs w:val="32"/>
        </w:rPr>
      </w:pPr>
      <w:r>
        <w:rPr>
          <w:rFonts w:ascii="仿宋_GB2312" w:eastAsia="仿宋_GB2312" w:hint="eastAsia"/>
          <w:b/>
          <w:bCs/>
          <w:sz w:val="32"/>
          <w:szCs w:val="32"/>
        </w:rPr>
        <w:t>二、培训对象</w:t>
      </w:r>
    </w:p>
    <w:p w:rsidR="004316D9" w:rsidRDefault="00D5019A">
      <w:pPr>
        <w:ind w:firstLineChars="200" w:firstLine="640"/>
        <w:rPr>
          <w:rFonts w:ascii="仿宋_GB2312" w:eastAsia="仿宋_GB2312"/>
          <w:sz w:val="32"/>
          <w:szCs w:val="32"/>
        </w:rPr>
      </w:pPr>
      <w:r>
        <w:rPr>
          <w:rFonts w:ascii="仿宋_GB2312" w:eastAsia="仿宋_GB2312" w:hint="eastAsia"/>
          <w:sz w:val="32"/>
          <w:szCs w:val="32"/>
        </w:rPr>
        <w:t>1.全国各省市相关政务体系（发改委及大数据局、工信厅、财政厅、网信办、国资委等）中高级干部；</w:t>
      </w:r>
    </w:p>
    <w:p w:rsidR="004316D9" w:rsidRDefault="00D5019A">
      <w:pPr>
        <w:ind w:firstLineChars="200" w:firstLine="640"/>
        <w:rPr>
          <w:rFonts w:ascii="仿宋_GB2312" w:eastAsia="仿宋_GB2312"/>
          <w:sz w:val="32"/>
          <w:szCs w:val="32"/>
        </w:rPr>
      </w:pPr>
      <w:r>
        <w:rPr>
          <w:rFonts w:ascii="仿宋_GB2312" w:eastAsia="仿宋_GB2312" w:hint="eastAsia"/>
          <w:sz w:val="32"/>
          <w:szCs w:val="32"/>
        </w:rPr>
        <w:t>2.全国各省市公共数据运营体系（大数据集团）、交易平台体系（交易所）中高级管理人员；</w:t>
      </w:r>
    </w:p>
    <w:p w:rsidR="004316D9" w:rsidRDefault="00D5019A">
      <w:pPr>
        <w:ind w:firstLineChars="200" w:firstLine="640"/>
        <w:rPr>
          <w:rFonts w:ascii="仿宋_GB2312" w:eastAsia="仿宋_GB2312"/>
          <w:sz w:val="32"/>
          <w:szCs w:val="32"/>
        </w:rPr>
      </w:pPr>
      <w:r>
        <w:rPr>
          <w:rFonts w:ascii="仿宋_GB2312" w:eastAsia="仿宋_GB2312" w:hint="eastAsia"/>
          <w:sz w:val="32"/>
          <w:szCs w:val="32"/>
        </w:rPr>
        <w:t>3.全国各行业特别是智能制造、商贸流通、交通物流、金融服务、医疗健康等重点领域的领军企业、上市公司高管及财务负责人；</w:t>
      </w:r>
    </w:p>
    <w:p w:rsidR="004316D9" w:rsidRDefault="00D5019A">
      <w:pPr>
        <w:ind w:firstLineChars="200" w:firstLine="640"/>
        <w:rPr>
          <w:rFonts w:ascii="仿宋_GB2312" w:eastAsia="仿宋_GB2312"/>
          <w:sz w:val="32"/>
          <w:szCs w:val="32"/>
        </w:rPr>
      </w:pPr>
      <w:r>
        <w:rPr>
          <w:rFonts w:ascii="仿宋_GB2312" w:eastAsia="仿宋_GB2312" w:hint="eastAsia"/>
          <w:sz w:val="32"/>
          <w:szCs w:val="32"/>
        </w:rPr>
        <w:t>4.会计师事务所、律师事务所、评估机构、管理咨询公司等中介机构专业人员；</w:t>
      </w:r>
    </w:p>
    <w:p w:rsidR="004316D9" w:rsidRDefault="00D5019A">
      <w:pPr>
        <w:ind w:firstLineChars="200" w:firstLine="640"/>
        <w:rPr>
          <w:rFonts w:ascii="仿宋_GB2312" w:eastAsia="仿宋_GB2312"/>
          <w:sz w:val="32"/>
          <w:szCs w:val="32"/>
        </w:rPr>
      </w:pPr>
      <w:r>
        <w:rPr>
          <w:rFonts w:ascii="仿宋_GB2312" w:eastAsia="仿宋_GB2312" w:hint="eastAsia"/>
          <w:sz w:val="32"/>
          <w:szCs w:val="32"/>
        </w:rPr>
        <w:t>5.金融行业客户经理及信贷业务相关人员。</w:t>
      </w:r>
    </w:p>
    <w:p w:rsidR="004316D9" w:rsidRDefault="00D5019A">
      <w:pPr>
        <w:rPr>
          <w:rFonts w:ascii="仿宋_GB2312" w:eastAsia="仿宋_GB2312"/>
          <w:b/>
          <w:bCs/>
          <w:sz w:val="32"/>
          <w:szCs w:val="32"/>
        </w:rPr>
      </w:pPr>
      <w:r>
        <w:rPr>
          <w:rFonts w:ascii="仿宋_GB2312" w:eastAsia="仿宋_GB2312" w:hint="eastAsia"/>
          <w:b/>
          <w:bCs/>
          <w:sz w:val="32"/>
          <w:szCs w:val="32"/>
        </w:rPr>
        <w:lastRenderedPageBreak/>
        <w:t>三、课程内容</w:t>
      </w:r>
    </w:p>
    <w:p w:rsidR="004316D9" w:rsidRDefault="00D5019A">
      <w:pPr>
        <w:rPr>
          <w:rFonts w:ascii="仿宋_GB2312" w:eastAsia="仿宋_GB2312"/>
          <w:sz w:val="32"/>
          <w:szCs w:val="32"/>
        </w:rPr>
      </w:pPr>
      <w:r>
        <w:rPr>
          <w:rFonts w:ascii="仿宋_GB2312" w:eastAsia="仿宋_GB2312" w:hint="eastAsia"/>
          <w:sz w:val="32"/>
          <w:szCs w:val="32"/>
        </w:rPr>
        <w:t>（一）政策法规解读</w:t>
      </w:r>
    </w:p>
    <w:p w:rsidR="004316D9" w:rsidRDefault="00D5019A">
      <w:pPr>
        <w:ind w:firstLineChars="200" w:firstLine="640"/>
        <w:rPr>
          <w:rFonts w:ascii="仿宋_GB2312" w:eastAsia="仿宋_GB2312"/>
          <w:sz w:val="32"/>
          <w:szCs w:val="32"/>
        </w:rPr>
      </w:pPr>
      <w:r>
        <w:rPr>
          <w:rFonts w:ascii="仿宋_GB2312" w:eastAsia="仿宋_GB2312" w:hint="eastAsia"/>
          <w:sz w:val="32"/>
          <w:szCs w:val="32"/>
        </w:rPr>
        <w:t>1、数据要素基础制度、政策解读：数据二十条、数字中国整体布局规划等</w:t>
      </w:r>
    </w:p>
    <w:p w:rsidR="004316D9" w:rsidRDefault="00D5019A">
      <w:pPr>
        <w:ind w:firstLineChars="200" w:firstLine="640"/>
        <w:rPr>
          <w:rFonts w:ascii="仿宋" w:eastAsia="仿宋" w:hAnsi="仿宋"/>
          <w:sz w:val="32"/>
          <w:szCs w:val="32"/>
        </w:rPr>
      </w:pPr>
      <w:r>
        <w:rPr>
          <w:rFonts w:ascii="仿宋_GB2312" w:eastAsia="仿宋_GB2312" w:hint="eastAsia"/>
          <w:sz w:val="32"/>
          <w:szCs w:val="32"/>
        </w:rPr>
        <w:t>2、数据相关法律法规要点解读：</w:t>
      </w:r>
      <w:r>
        <w:rPr>
          <w:rFonts w:ascii="仿宋" w:eastAsia="仿宋" w:hAnsi="仿宋" w:hint="eastAsia"/>
          <w:sz w:val="32"/>
          <w:szCs w:val="32"/>
        </w:rPr>
        <w:t>《网络安全法》、《数据安全法》、《个人信息保护法》、《关键信息基础设施安全保护条例》等</w:t>
      </w:r>
    </w:p>
    <w:p w:rsidR="004316D9" w:rsidRDefault="00D5019A">
      <w:pPr>
        <w:ind w:firstLineChars="200" w:firstLine="640"/>
        <w:rPr>
          <w:rFonts w:ascii="仿宋_GB2312" w:eastAsia="仿宋_GB2312"/>
          <w:sz w:val="32"/>
          <w:szCs w:val="32"/>
        </w:rPr>
      </w:pPr>
      <w:r>
        <w:rPr>
          <w:rFonts w:ascii="仿宋_GB2312" w:eastAsia="仿宋_GB2312" w:hint="eastAsia"/>
          <w:sz w:val="32"/>
          <w:szCs w:val="32"/>
        </w:rPr>
        <w:t>3、数据资产确认相关制度解读：</w:t>
      </w:r>
      <w:r>
        <w:rPr>
          <w:rFonts w:ascii="仿宋" w:eastAsia="仿宋" w:hAnsi="仿宋" w:hint="eastAsia"/>
          <w:sz w:val="32"/>
          <w:szCs w:val="32"/>
        </w:rPr>
        <w:t>《</w:t>
      </w:r>
      <w:r>
        <w:rPr>
          <w:rFonts w:ascii="仿宋_GB2312" w:eastAsia="仿宋_GB2312" w:hint="eastAsia"/>
          <w:sz w:val="32"/>
          <w:szCs w:val="32"/>
        </w:rPr>
        <w:t>数据资产评估指导意见</w:t>
      </w:r>
      <w:r>
        <w:rPr>
          <w:rFonts w:ascii="仿宋" w:eastAsia="仿宋" w:hAnsi="仿宋" w:hint="eastAsia"/>
          <w:sz w:val="32"/>
          <w:szCs w:val="32"/>
        </w:rPr>
        <w:t>》、《</w:t>
      </w:r>
      <w:r>
        <w:rPr>
          <w:rFonts w:ascii="仿宋_GB2312" w:eastAsia="仿宋_GB2312" w:hint="eastAsia"/>
          <w:sz w:val="32"/>
          <w:szCs w:val="32"/>
        </w:rPr>
        <w:t>企业数据资源相关会计处理暂行规定</w:t>
      </w:r>
      <w:r>
        <w:rPr>
          <w:rFonts w:ascii="仿宋" w:eastAsia="仿宋" w:hAnsi="仿宋" w:hint="eastAsia"/>
          <w:sz w:val="32"/>
          <w:szCs w:val="32"/>
        </w:rPr>
        <w:t>》</w:t>
      </w:r>
      <w:r>
        <w:rPr>
          <w:rFonts w:ascii="仿宋_GB2312" w:eastAsia="仿宋_GB2312" w:hint="eastAsia"/>
          <w:sz w:val="32"/>
          <w:szCs w:val="32"/>
        </w:rPr>
        <w:t>等</w:t>
      </w:r>
    </w:p>
    <w:p w:rsidR="004316D9" w:rsidRDefault="00D5019A">
      <w:pPr>
        <w:rPr>
          <w:rFonts w:ascii="仿宋_GB2312" w:eastAsia="仿宋_GB2312"/>
          <w:sz w:val="32"/>
          <w:szCs w:val="32"/>
        </w:rPr>
      </w:pPr>
      <w:r>
        <w:rPr>
          <w:rFonts w:ascii="仿宋_GB2312" w:eastAsia="仿宋_GB2312" w:hint="eastAsia"/>
          <w:sz w:val="32"/>
          <w:szCs w:val="32"/>
        </w:rPr>
        <w:t>（二）行业标准介绍</w:t>
      </w:r>
    </w:p>
    <w:p w:rsidR="004316D9" w:rsidRDefault="00D5019A">
      <w:pPr>
        <w:ind w:firstLineChars="200" w:firstLine="640"/>
        <w:rPr>
          <w:rFonts w:ascii="仿宋_GB2312" w:eastAsia="仿宋_GB2312"/>
          <w:sz w:val="32"/>
          <w:szCs w:val="32"/>
        </w:rPr>
      </w:pPr>
      <w:r>
        <w:rPr>
          <w:rFonts w:ascii="仿宋_GB2312" w:eastAsia="仿宋_GB2312" w:hint="eastAsia"/>
          <w:sz w:val="32"/>
          <w:szCs w:val="32"/>
        </w:rPr>
        <w:t>1、大数据标准体系及重点标准介绍</w:t>
      </w:r>
    </w:p>
    <w:p w:rsidR="004316D9" w:rsidRDefault="00D5019A">
      <w:pPr>
        <w:ind w:firstLineChars="200" w:firstLine="640"/>
        <w:rPr>
          <w:rFonts w:ascii="仿宋" w:eastAsia="仿宋" w:hAnsi="仿宋"/>
          <w:sz w:val="32"/>
          <w:szCs w:val="32"/>
        </w:rPr>
      </w:pPr>
      <w:r>
        <w:rPr>
          <w:rFonts w:ascii="仿宋_GB2312" w:eastAsia="仿宋_GB2312" w:hint="eastAsia"/>
          <w:sz w:val="32"/>
          <w:szCs w:val="32"/>
        </w:rPr>
        <w:t>2、相关国家标准解读：</w:t>
      </w:r>
      <w:r>
        <w:rPr>
          <w:rFonts w:ascii="仿宋" w:eastAsia="仿宋" w:hAnsi="仿宋" w:hint="eastAsia"/>
          <w:sz w:val="32"/>
          <w:szCs w:val="32"/>
        </w:rPr>
        <w:t>《信息技术服务 数据资产 管理要求》、《数据管理能力成熟度评估模型》</w:t>
      </w:r>
    </w:p>
    <w:p w:rsidR="004316D9" w:rsidRDefault="00D5019A">
      <w:pPr>
        <w:ind w:firstLineChars="200" w:firstLine="640"/>
        <w:rPr>
          <w:rFonts w:ascii="仿宋_GB2312" w:eastAsia="仿宋_GB2312"/>
          <w:sz w:val="32"/>
          <w:szCs w:val="32"/>
        </w:rPr>
      </w:pPr>
      <w:r>
        <w:rPr>
          <w:rFonts w:ascii="仿宋" w:eastAsia="仿宋" w:hAnsi="仿宋" w:hint="eastAsia"/>
          <w:sz w:val="32"/>
          <w:szCs w:val="32"/>
        </w:rPr>
        <w:t>3、相关团体标准解读：《信息技术服务 治理 数据审计》</w:t>
      </w:r>
    </w:p>
    <w:p w:rsidR="004316D9" w:rsidRDefault="00D5019A">
      <w:pPr>
        <w:rPr>
          <w:rFonts w:ascii="仿宋_GB2312" w:eastAsia="仿宋_GB2312"/>
          <w:sz w:val="32"/>
          <w:szCs w:val="32"/>
        </w:rPr>
      </w:pPr>
      <w:r>
        <w:rPr>
          <w:rFonts w:ascii="仿宋_GB2312" w:eastAsia="仿宋_GB2312" w:hint="eastAsia"/>
          <w:sz w:val="32"/>
          <w:szCs w:val="32"/>
        </w:rPr>
        <w:t>（三）数据资产理论框架</w:t>
      </w:r>
    </w:p>
    <w:p w:rsidR="004316D9" w:rsidRDefault="00D5019A">
      <w:pPr>
        <w:ind w:firstLineChars="200" w:firstLine="640"/>
        <w:rPr>
          <w:rFonts w:ascii="仿宋_GB2312" w:eastAsia="仿宋_GB2312"/>
          <w:sz w:val="32"/>
          <w:szCs w:val="32"/>
        </w:rPr>
      </w:pPr>
      <w:r>
        <w:rPr>
          <w:rFonts w:ascii="仿宋_GB2312" w:eastAsia="仿宋_GB2312" w:hint="eastAsia"/>
          <w:sz w:val="32"/>
          <w:szCs w:val="32"/>
        </w:rPr>
        <w:t>1、数据资产导论、数据资产化路径</w:t>
      </w:r>
    </w:p>
    <w:p w:rsidR="004316D9" w:rsidRDefault="00D5019A">
      <w:pPr>
        <w:ind w:firstLineChars="200" w:firstLine="640"/>
        <w:rPr>
          <w:rFonts w:ascii="仿宋_GB2312" w:eastAsia="仿宋_GB2312"/>
          <w:sz w:val="32"/>
          <w:szCs w:val="32"/>
        </w:rPr>
      </w:pPr>
      <w:r>
        <w:rPr>
          <w:rFonts w:ascii="仿宋_GB2312" w:eastAsia="仿宋_GB2312" w:hint="eastAsia"/>
          <w:sz w:val="32"/>
          <w:szCs w:val="32"/>
        </w:rPr>
        <w:t>2、数据三权解读及产权登记</w:t>
      </w:r>
    </w:p>
    <w:p w:rsidR="004316D9" w:rsidRDefault="00D5019A">
      <w:pPr>
        <w:ind w:firstLineChars="200" w:firstLine="640"/>
        <w:rPr>
          <w:rFonts w:ascii="仿宋_GB2312" w:eastAsia="仿宋_GB2312"/>
          <w:sz w:val="32"/>
          <w:szCs w:val="32"/>
        </w:rPr>
      </w:pPr>
      <w:r>
        <w:rPr>
          <w:rFonts w:ascii="仿宋_GB2312" w:eastAsia="仿宋_GB2312" w:hint="eastAsia"/>
          <w:sz w:val="32"/>
          <w:szCs w:val="32"/>
        </w:rPr>
        <w:t>3、数据合规体系建设</w:t>
      </w:r>
    </w:p>
    <w:p w:rsidR="004316D9" w:rsidRDefault="00D5019A">
      <w:pPr>
        <w:ind w:firstLineChars="200" w:firstLine="640"/>
        <w:rPr>
          <w:rFonts w:ascii="仿宋_GB2312" w:eastAsia="仿宋_GB2312"/>
          <w:sz w:val="32"/>
          <w:szCs w:val="32"/>
        </w:rPr>
      </w:pPr>
      <w:r>
        <w:rPr>
          <w:rFonts w:ascii="仿宋_GB2312" w:eastAsia="仿宋_GB2312" w:hint="eastAsia"/>
          <w:sz w:val="32"/>
          <w:szCs w:val="32"/>
        </w:rPr>
        <w:t>4、数据评价方法：质量评价、成本评价、应用评价等</w:t>
      </w:r>
    </w:p>
    <w:p w:rsidR="004316D9" w:rsidRDefault="00D5019A">
      <w:pPr>
        <w:ind w:firstLineChars="200" w:firstLine="640"/>
        <w:rPr>
          <w:rFonts w:ascii="仿宋_GB2312" w:eastAsia="仿宋_GB2312"/>
          <w:sz w:val="32"/>
          <w:szCs w:val="32"/>
        </w:rPr>
      </w:pPr>
      <w:r>
        <w:rPr>
          <w:rFonts w:ascii="仿宋_GB2312" w:eastAsia="仿宋_GB2312" w:hint="eastAsia"/>
          <w:sz w:val="32"/>
          <w:szCs w:val="32"/>
        </w:rPr>
        <w:t>5、数据资产评估方法</w:t>
      </w:r>
    </w:p>
    <w:p w:rsidR="004316D9" w:rsidRDefault="00D5019A">
      <w:pPr>
        <w:rPr>
          <w:rFonts w:ascii="仿宋_GB2312" w:eastAsia="仿宋_GB2312"/>
          <w:sz w:val="32"/>
          <w:szCs w:val="32"/>
        </w:rPr>
      </w:pPr>
      <w:r>
        <w:rPr>
          <w:rFonts w:ascii="仿宋_GB2312" w:eastAsia="仿宋_GB2312" w:hint="eastAsia"/>
          <w:sz w:val="32"/>
          <w:szCs w:val="32"/>
        </w:rPr>
        <w:t>（四）数据要素资产化实践</w:t>
      </w:r>
    </w:p>
    <w:p w:rsidR="004316D9" w:rsidRDefault="00D5019A">
      <w:pPr>
        <w:ind w:firstLineChars="200" w:firstLine="640"/>
        <w:rPr>
          <w:rFonts w:ascii="仿宋_GB2312" w:eastAsia="仿宋_GB2312"/>
          <w:sz w:val="32"/>
          <w:szCs w:val="32"/>
        </w:rPr>
      </w:pPr>
      <w:r>
        <w:rPr>
          <w:rFonts w:ascii="仿宋_GB2312" w:eastAsia="仿宋_GB2312" w:hint="eastAsia"/>
          <w:sz w:val="32"/>
          <w:szCs w:val="32"/>
        </w:rPr>
        <w:t>1、数据资产化服务运营体系、平台、模式</w:t>
      </w:r>
    </w:p>
    <w:p w:rsidR="004316D9" w:rsidRDefault="00D5019A">
      <w:pPr>
        <w:ind w:firstLineChars="200" w:firstLine="640"/>
        <w:rPr>
          <w:rFonts w:ascii="仿宋_GB2312" w:eastAsia="仿宋_GB2312"/>
          <w:sz w:val="32"/>
          <w:szCs w:val="32"/>
        </w:rPr>
      </w:pPr>
      <w:r>
        <w:rPr>
          <w:rFonts w:ascii="仿宋_GB2312" w:eastAsia="仿宋_GB2312" w:hint="eastAsia"/>
          <w:sz w:val="32"/>
          <w:szCs w:val="32"/>
        </w:rPr>
        <w:lastRenderedPageBreak/>
        <w:t>2、公共数据资产化案例解析</w:t>
      </w:r>
    </w:p>
    <w:p w:rsidR="004316D9" w:rsidRDefault="00D5019A">
      <w:pPr>
        <w:ind w:firstLineChars="200" w:firstLine="640"/>
        <w:rPr>
          <w:rFonts w:ascii="仿宋_GB2312" w:eastAsia="仿宋_GB2312"/>
          <w:sz w:val="32"/>
          <w:szCs w:val="32"/>
        </w:rPr>
      </w:pPr>
      <w:r>
        <w:rPr>
          <w:rFonts w:ascii="仿宋_GB2312" w:eastAsia="仿宋_GB2312" w:hint="eastAsia"/>
          <w:sz w:val="32"/>
          <w:szCs w:val="32"/>
        </w:rPr>
        <w:t>3、企业数据资产化案例解析</w:t>
      </w:r>
    </w:p>
    <w:p w:rsidR="004316D9" w:rsidRDefault="00D5019A">
      <w:pPr>
        <w:ind w:firstLineChars="200" w:firstLine="640"/>
        <w:rPr>
          <w:rFonts w:ascii="仿宋_GB2312" w:eastAsia="仿宋_GB2312"/>
          <w:sz w:val="32"/>
          <w:szCs w:val="32"/>
        </w:rPr>
      </w:pPr>
      <w:r>
        <w:rPr>
          <w:rFonts w:ascii="仿宋_GB2312" w:eastAsia="仿宋_GB2312" w:hint="eastAsia"/>
          <w:sz w:val="32"/>
          <w:szCs w:val="32"/>
        </w:rPr>
        <w:t>4、数据要素资产化全程服务及流通生态体系</w:t>
      </w:r>
    </w:p>
    <w:p w:rsidR="004316D9" w:rsidRDefault="00D5019A">
      <w:pPr>
        <w:rPr>
          <w:rFonts w:ascii="仿宋_GB2312" w:eastAsia="仿宋_GB2312"/>
          <w:sz w:val="32"/>
          <w:szCs w:val="32"/>
        </w:rPr>
      </w:pPr>
      <w:r>
        <w:rPr>
          <w:rFonts w:ascii="仿宋_GB2312" w:eastAsia="仿宋_GB2312" w:hint="eastAsia"/>
          <w:sz w:val="32"/>
          <w:szCs w:val="32"/>
        </w:rPr>
        <w:t>（五）数据资产入表</w:t>
      </w:r>
    </w:p>
    <w:p w:rsidR="004316D9" w:rsidRDefault="00D5019A">
      <w:pPr>
        <w:ind w:firstLineChars="200" w:firstLine="640"/>
        <w:rPr>
          <w:rFonts w:ascii="仿宋_GB2312" w:eastAsia="仿宋_GB2312"/>
          <w:sz w:val="32"/>
          <w:szCs w:val="32"/>
        </w:rPr>
      </w:pPr>
      <w:r>
        <w:rPr>
          <w:rFonts w:ascii="仿宋_GB2312" w:eastAsia="仿宋_GB2312" w:hint="eastAsia"/>
          <w:sz w:val="32"/>
          <w:szCs w:val="32"/>
        </w:rPr>
        <w:t>1、</w:t>
      </w:r>
      <w:r>
        <w:rPr>
          <w:rFonts w:ascii="仿宋" w:eastAsia="仿宋" w:hAnsi="仿宋" w:hint="eastAsia"/>
          <w:sz w:val="32"/>
          <w:szCs w:val="32"/>
        </w:rPr>
        <w:t>《</w:t>
      </w:r>
      <w:r>
        <w:rPr>
          <w:rFonts w:ascii="仿宋_GB2312" w:eastAsia="仿宋_GB2312" w:hint="eastAsia"/>
          <w:sz w:val="32"/>
          <w:szCs w:val="32"/>
        </w:rPr>
        <w:t>企业数据资源相关会计处理暂行规定</w:t>
      </w:r>
      <w:r>
        <w:rPr>
          <w:rFonts w:ascii="仿宋" w:eastAsia="仿宋" w:hAnsi="仿宋" w:hint="eastAsia"/>
          <w:sz w:val="32"/>
          <w:szCs w:val="32"/>
        </w:rPr>
        <w:t>》深入解析</w:t>
      </w:r>
    </w:p>
    <w:p w:rsidR="004316D9" w:rsidRDefault="00D5019A">
      <w:pPr>
        <w:ind w:firstLineChars="200" w:firstLine="640"/>
        <w:rPr>
          <w:rFonts w:ascii="仿宋_GB2312" w:eastAsia="仿宋_GB2312"/>
          <w:sz w:val="32"/>
          <w:szCs w:val="32"/>
        </w:rPr>
      </w:pPr>
      <w:r>
        <w:rPr>
          <w:rFonts w:ascii="仿宋_GB2312" w:eastAsia="仿宋_GB2312" w:hint="eastAsia"/>
          <w:sz w:val="32"/>
          <w:szCs w:val="32"/>
        </w:rPr>
        <w:t>2、数据资源的列报与披露</w:t>
      </w:r>
    </w:p>
    <w:p w:rsidR="004316D9" w:rsidRDefault="00D5019A">
      <w:pPr>
        <w:ind w:firstLineChars="200" w:firstLine="640"/>
        <w:rPr>
          <w:rFonts w:ascii="仿宋_GB2312" w:eastAsia="仿宋_GB2312"/>
          <w:sz w:val="32"/>
          <w:szCs w:val="32"/>
        </w:rPr>
      </w:pPr>
      <w:r>
        <w:rPr>
          <w:rFonts w:ascii="仿宋_GB2312" w:eastAsia="仿宋_GB2312" w:hint="eastAsia"/>
          <w:sz w:val="32"/>
          <w:szCs w:val="32"/>
        </w:rPr>
        <w:t>3、数据资产入表“五步法”详解</w:t>
      </w:r>
    </w:p>
    <w:p w:rsidR="004316D9" w:rsidRDefault="00D5019A">
      <w:pPr>
        <w:ind w:firstLineChars="200" w:firstLine="640"/>
        <w:rPr>
          <w:rFonts w:ascii="仿宋_GB2312" w:eastAsia="仿宋_GB2312"/>
          <w:sz w:val="32"/>
          <w:szCs w:val="32"/>
        </w:rPr>
      </w:pPr>
      <w:r>
        <w:rPr>
          <w:rFonts w:ascii="仿宋_GB2312" w:eastAsia="仿宋_GB2312" w:hint="eastAsia"/>
          <w:sz w:val="32"/>
          <w:szCs w:val="32"/>
        </w:rPr>
        <w:t>4、数据资产价值创造</w:t>
      </w:r>
    </w:p>
    <w:p w:rsidR="004316D9" w:rsidRDefault="00D5019A">
      <w:pPr>
        <w:rPr>
          <w:rFonts w:ascii="仿宋_GB2312" w:eastAsia="仿宋_GB2312"/>
          <w:sz w:val="32"/>
          <w:szCs w:val="32"/>
        </w:rPr>
      </w:pPr>
      <w:r>
        <w:rPr>
          <w:rFonts w:ascii="仿宋_GB2312" w:eastAsia="仿宋_GB2312" w:hint="eastAsia"/>
          <w:sz w:val="32"/>
          <w:szCs w:val="32"/>
        </w:rPr>
        <w:t>（六）数据要素产业发展</w:t>
      </w:r>
    </w:p>
    <w:p w:rsidR="004316D9" w:rsidRDefault="00D5019A">
      <w:pPr>
        <w:ind w:firstLineChars="200" w:firstLine="640"/>
        <w:rPr>
          <w:rFonts w:ascii="仿宋_GB2312" w:eastAsia="仿宋_GB2312"/>
          <w:sz w:val="32"/>
          <w:szCs w:val="32"/>
        </w:rPr>
      </w:pPr>
      <w:r>
        <w:rPr>
          <w:rFonts w:ascii="仿宋_GB2312" w:eastAsia="仿宋_GB2312" w:hint="eastAsia"/>
          <w:sz w:val="32"/>
          <w:szCs w:val="32"/>
        </w:rPr>
        <w:t>1、创新技术驱动数据要素市场发展</w:t>
      </w:r>
    </w:p>
    <w:p w:rsidR="004316D9" w:rsidRDefault="00D5019A">
      <w:pPr>
        <w:ind w:firstLineChars="200" w:firstLine="640"/>
        <w:rPr>
          <w:rFonts w:ascii="仿宋_GB2312" w:eastAsia="仿宋_GB2312"/>
          <w:sz w:val="32"/>
          <w:szCs w:val="32"/>
        </w:rPr>
      </w:pPr>
      <w:r>
        <w:rPr>
          <w:rFonts w:ascii="仿宋_GB2312" w:eastAsia="仿宋_GB2312" w:hint="eastAsia"/>
          <w:sz w:val="32"/>
          <w:szCs w:val="32"/>
        </w:rPr>
        <w:t>2、数据跨境合规、跨境节点建设运营</w:t>
      </w:r>
    </w:p>
    <w:p w:rsidR="004316D9" w:rsidRDefault="00D5019A">
      <w:pPr>
        <w:ind w:firstLineChars="200" w:firstLine="640"/>
        <w:rPr>
          <w:rFonts w:ascii="仿宋_GB2312" w:eastAsia="仿宋_GB2312"/>
          <w:sz w:val="32"/>
          <w:szCs w:val="32"/>
        </w:rPr>
      </w:pPr>
      <w:r>
        <w:rPr>
          <w:rFonts w:ascii="仿宋_GB2312" w:eastAsia="仿宋_GB2312" w:hint="eastAsia"/>
          <w:sz w:val="32"/>
          <w:szCs w:val="32"/>
        </w:rPr>
        <w:t>3、数据要素资本化证券化发展方向</w:t>
      </w:r>
    </w:p>
    <w:p w:rsidR="004316D9" w:rsidRDefault="00D5019A">
      <w:pPr>
        <w:ind w:firstLineChars="200" w:firstLine="640"/>
        <w:rPr>
          <w:rFonts w:ascii="仿宋_GB2312" w:eastAsia="仿宋_GB2312"/>
          <w:sz w:val="32"/>
          <w:szCs w:val="32"/>
        </w:rPr>
      </w:pPr>
      <w:r>
        <w:rPr>
          <w:rFonts w:ascii="仿宋_GB2312" w:eastAsia="仿宋_GB2312" w:hint="eastAsia"/>
          <w:sz w:val="32"/>
          <w:szCs w:val="32"/>
        </w:rPr>
        <w:t>4、结构化研讨</w:t>
      </w:r>
    </w:p>
    <w:p w:rsidR="004316D9" w:rsidRDefault="00D5019A">
      <w:pPr>
        <w:spacing w:line="360" w:lineRule="auto"/>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四、</w:t>
      </w:r>
      <w:r>
        <w:rPr>
          <w:rFonts w:ascii="华文仿宋" w:eastAsia="华文仿宋" w:hAnsi="华文仿宋" w:cs="华文仿宋" w:hint="eastAsia"/>
          <w:b/>
          <w:bCs/>
          <w:spacing w:val="5"/>
          <w:kern w:val="0"/>
          <w:sz w:val="32"/>
          <w:szCs w:val="32"/>
        </w:rPr>
        <w:t>培训师资</w:t>
      </w:r>
    </w:p>
    <w:p w:rsidR="004316D9" w:rsidRDefault="00D5019A">
      <w:pPr>
        <w:pStyle w:val="a8"/>
        <w:widowControl/>
        <w:spacing w:line="360" w:lineRule="atLeast"/>
        <w:ind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所有课程由北京国家会计学院携手普华永道、金杜律师事务所、中联资产评估集团、国信优易数据等单位的师资联袂授课。授课老师将由来自政府部门的政策制定者、高校科研院所的知名教授以及实务界的资深专家组成，皆具有深厚理论功底及丰富实践经验。具体师资以实际课表为准。</w:t>
      </w:r>
    </w:p>
    <w:p w:rsidR="004316D9" w:rsidRDefault="00D5019A">
      <w:pPr>
        <w:spacing w:line="360" w:lineRule="auto"/>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五、培训优势</w:t>
      </w:r>
    </w:p>
    <w:p w:rsidR="004316D9" w:rsidRDefault="00D5019A">
      <w:pPr>
        <w:pStyle w:val="Default"/>
        <w:numPr>
          <w:ilvl w:val="255"/>
          <w:numId w:val="0"/>
        </w:numPr>
        <w:snapToGrid w:val="0"/>
        <w:spacing w:beforeLines="100" w:before="312" w:afterLines="100" w:after="312"/>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1、立体化教学</w:t>
      </w:r>
    </w:p>
    <w:p w:rsidR="004316D9" w:rsidRDefault="00D5019A">
      <w:pPr>
        <w:pStyle w:val="Default"/>
        <w:numPr>
          <w:ilvl w:val="255"/>
          <w:numId w:val="0"/>
        </w:numPr>
        <w:snapToGrid w:val="0"/>
        <w:spacing w:beforeLines="100" w:before="312" w:afterLines="100" w:after="312"/>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lastRenderedPageBreak/>
        <w:t>（1）课堂学习与结构化研讨相结合，提高学员分析问题、解决问题的能力，达到聚焦问题、主动思考的目的；</w:t>
      </w:r>
    </w:p>
    <w:p w:rsidR="004316D9" w:rsidRDefault="00D5019A">
      <w:pPr>
        <w:pStyle w:val="Default"/>
        <w:numPr>
          <w:ilvl w:val="255"/>
          <w:numId w:val="0"/>
        </w:numPr>
        <w:snapToGrid w:val="0"/>
        <w:spacing w:beforeLines="100" w:before="312" w:afterLines="100" w:after="312"/>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（2）政策理论讲解与案例教学相结合，以例说理，帮助学员应用创新思维解决实践问题；</w:t>
      </w:r>
      <w:r>
        <w:rPr>
          <w:rFonts w:ascii="仿宋_GB2312" w:eastAsia="仿宋_GB2312" w:hAnsi="仿宋_GB2312" w:cs="仿宋_GB2312" w:hint="cs"/>
          <w:color w:val="auto"/>
          <w:kern w:val="2"/>
          <w:sz w:val="32"/>
          <w:szCs w:val="32"/>
        </w:rPr>
        <w:t></w:t>
      </w:r>
    </w:p>
    <w:p w:rsidR="004316D9" w:rsidRDefault="00D5019A">
      <w:pPr>
        <w:pStyle w:val="Default"/>
        <w:numPr>
          <w:ilvl w:val="255"/>
          <w:numId w:val="0"/>
        </w:numPr>
        <w:snapToGrid w:val="0"/>
        <w:spacing w:beforeLines="100" w:before="312" w:afterLines="100" w:after="312"/>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（3）线上线下相结合，学习之余不定期举办直播课堂</w:t>
      </w:r>
      <w:r>
        <w:rPr>
          <w:rFonts w:ascii="仿宋_GB2312" w:eastAsia="仿宋_GB2312" w:hAnsi="仿宋_GB2312" w:cs="仿宋_GB2312"/>
          <w:color w:val="auto"/>
          <w:kern w:val="2"/>
          <w:sz w:val="32"/>
          <w:szCs w:val="32"/>
        </w:rPr>
        <w:t>，</w:t>
      </w:r>
      <w:r>
        <w:rPr>
          <w:rFonts w:ascii="仿宋_GB2312" w:eastAsia="仿宋_GB2312" w:hAnsi="仿宋_GB2312" w:cs="仿宋_GB2312" w:hint="eastAsia"/>
          <w:color w:val="auto"/>
          <w:kern w:val="2"/>
          <w:sz w:val="32"/>
          <w:szCs w:val="32"/>
        </w:rPr>
        <w:t>引导学习逐步深入，即时更新；</w:t>
      </w:r>
    </w:p>
    <w:p w:rsidR="004316D9" w:rsidRDefault="00D5019A">
      <w:pPr>
        <w:pStyle w:val="Default"/>
        <w:numPr>
          <w:ilvl w:val="255"/>
          <w:numId w:val="0"/>
        </w:numPr>
        <w:snapToGrid w:val="0"/>
        <w:spacing w:beforeLines="100" w:before="312" w:afterLines="100" w:after="312"/>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（4）实践访学与论坛沙龙相结合，了解数据资源最新趋势与新型运营模式。</w:t>
      </w:r>
    </w:p>
    <w:p w:rsidR="004316D9" w:rsidRDefault="00D5019A">
      <w:pPr>
        <w:pStyle w:val="Default"/>
        <w:numPr>
          <w:ilvl w:val="255"/>
          <w:numId w:val="0"/>
        </w:numPr>
        <w:snapToGrid w:val="0"/>
        <w:spacing w:beforeLines="100" w:before="312" w:afterLines="100" w:after="312"/>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2、国际化视野</w:t>
      </w:r>
    </w:p>
    <w:p w:rsidR="004316D9" w:rsidRDefault="00D5019A">
      <w:pPr>
        <w:pStyle w:val="Default"/>
        <w:numPr>
          <w:ilvl w:val="255"/>
          <w:numId w:val="0"/>
        </w:numPr>
        <w:snapToGrid w:val="0"/>
        <w:spacing w:beforeLines="100" w:before="312" w:afterLines="100" w:after="312"/>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（1）培养面向数字经济时代具有全球影响力的新型高级管理人员；</w:t>
      </w:r>
    </w:p>
    <w:p w:rsidR="004316D9" w:rsidRDefault="00D5019A">
      <w:pPr>
        <w:pStyle w:val="Default"/>
        <w:numPr>
          <w:ilvl w:val="255"/>
          <w:numId w:val="0"/>
        </w:numPr>
        <w:snapToGrid w:val="0"/>
        <w:spacing w:beforeLines="100" w:before="312" w:afterLines="100" w:after="312"/>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（2）连接国内外企业管理精英，致力于打造服务企业发展、分享管理智慧的国际化企业经营管理人才交流平台。</w:t>
      </w:r>
    </w:p>
    <w:p w:rsidR="004316D9" w:rsidRDefault="00D5019A">
      <w:pPr>
        <w:spacing w:line="360" w:lineRule="auto"/>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六、</w:t>
      </w:r>
      <w:r>
        <w:rPr>
          <w:rFonts w:ascii="华文仿宋" w:eastAsia="华文仿宋" w:hAnsi="华文仿宋" w:cs="华文仿宋" w:hint="eastAsia"/>
          <w:b/>
          <w:bCs/>
          <w:spacing w:val="5"/>
          <w:kern w:val="0"/>
          <w:sz w:val="32"/>
          <w:szCs w:val="32"/>
        </w:rPr>
        <w:t>培训</w:t>
      </w:r>
      <w:r>
        <w:rPr>
          <w:rFonts w:ascii="仿宋_GB2312" w:eastAsia="仿宋_GB2312" w:hAnsi="仿宋_GB2312" w:cs="仿宋_GB2312" w:hint="eastAsia"/>
          <w:b/>
          <w:bCs/>
          <w:sz w:val="32"/>
          <w:szCs w:val="32"/>
        </w:rPr>
        <w:t>时间地点</w:t>
      </w:r>
    </w:p>
    <w:tbl>
      <w:tblPr>
        <w:tblW w:w="8227"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0" w:type="dxa"/>
          <w:right w:w="0" w:type="dxa"/>
        </w:tblCellMar>
        <w:tblLook w:val="04A0" w:firstRow="1" w:lastRow="0" w:firstColumn="1" w:lastColumn="0" w:noHBand="0" w:noVBand="1"/>
      </w:tblPr>
      <w:tblGrid>
        <w:gridCol w:w="1495"/>
        <w:gridCol w:w="1656"/>
        <w:gridCol w:w="1692"/>
        <w:gridCol w:w="1680"/>
        <w:gridCol w:w="1704"/>
      </w:tblGrid>
      <w:tr w:rsidR="004316D9">
        <w:trPr>
          <w:trHeight w:val="270"/>
        </w:trPr>
        <w:tc>
          <w:tcPr>
            <w:tcW w:w="1495" w:type="dxa"/>
            <w:tcBorders>
              <w:top w:val="outset" w:sz="6" w:space="0" w:color="auto"/>
              <w:left w:val="outset" w:sz="6" w:space="0" w:color="auto"/>
              <w:bottom w:val="outset" w:sz="6" w:space="0" w:color="auto"/>
              <w:right w:val="outset" w:sz="6" w:space="0" w:color="auto"/>
            </w:tcBorders>
            <w:shd w:val="clear" w:color="auto" w:fill="auto"/>
            <w:vAlign w:val="center"/>
          </w:tcPr>
          <w:p w:rsidR="004316D9" w:rsidRDefault="00D5019A">
            <w:pPr>
              <w:widowControl/>
              <w:spacing w:line="21" w:lineRule="atLeast"/>
              <w:jc w:val="center"/>
              <w:rPr>
                <w:rFonts w:ascii="仿宋" w:eastAsia="仿宋" w:hAnsi="仿宋" w:cs="仿宋"/>
                <w:sz w:val="28"/>
                <w:szCs w:val="28"/>
              </w:rPr>
            </w:pPr>
            <w:r>
              <w:rPr>
                <w:rFonts w:ascii="仿宋" w:eastAsia="仿宋" w:hAnsi="仿宋" w:cs="仿宋" w:hint="eastAsia"/>
                <w:kern w:val="0"/>
                <w:sz w:val="28"/>
                <w:szCs w:val="28"/>
                <w:lang w:bidi="ar"/>
              </w:rPr>
              <w:t>期数</w:t>
            </w:r>
          </w:p>
        </w:tc>
        <w:tc>
          <w:tcPr>
            <w:tcW w:w="1656" w:type="dxa"/>
            <w:tcBorders>
              <w:top w:val="outset" w:sz="6" w:space="0" w:color="auto"/>
              <w:left w:val="outset" w:sz="6" w:space="0" w:color="auto"/>
              <w:bottom w:val="outset" w:sz="6" w:space="0" w:color="auto"/>
              <w:right w:val="outset" w:sz="6" w:space="0" w:color="auto"/>
            </w:tcBorders>
            <w:shd w:val="clear" w:color="auto" w:fill="auto"/>
            <w:vAlign w:val="center"/>
          </w:tcPr>
          <w:p w:rsidR="004316D9" w:rsidRDefault="00D5019A">
            <w:pPr>
              <w:widowControl/>
              <w:spacing w:line="21" w:lineRule="atLeast"/>
              <w:jc w:val="center"/>
              <w:rPr>
                <w:rFonts w:ascii="仿宋" w:eastAsia="仿宋" w:hAnsi="仿宋" w:cs="仿宋"/>
                <w:sz w:val="28"/>
                <w:szCs w:val="28"/>
              </w:rPr>
            </w:pPr>
            <w:r>
              <w:rPr>
                <w:rFonts w:ascii="仿宋" w:eastAsia="仿宋" w:hAnsi="仿宋" w:cs="仿宋" w:hint="eastAsia"/>
                <w:kern w:val="0"/>
                <w:sz w:val="28"/>
                <w:szCs w:val="28"/>
                <w:lang w:bidi="ar"/>
              </w:rPr>
              <w:t>报到时间</w:t>
            </w:r>
          </w:p>
        </w:tc>
        <w:tc>
          <w:tcPr>
            <w:tcW w:w="1692" w:type="dxa"/>
            <w:tcBorders>
              <w:top w:val="outset" w:sz="6" w:space="0" w:color="auto"/>
              <w:left w:val="outset" w:sz="6" w:space="0" w:color="auto"/>
              <w:bottom w:val="outset" w:sz="6" w:space="0" w:color="auto"/>
              <w:right w:val="outset" w:sz="6" w:space="0" w:color="auto"/>
            </w:tcBorders>
            <w:shd w:val="clear" w:color="auto" w:fill="auto"/>
            <w:vAlign w:val="center"/>
          </w:tcPr>
          <w:p w:rsidR="004316D9" w:rsidRDefault="00D5019A">
            <w:pPr>
              <w:widowControl/>
              <w:spacing w:line="21" w:lineRule="atLeast"/>
              <w:jc w:val="center"/>
              <w:rPr>
                <w:rFonts w:ascii="仿宋" w:eastAsia="仿宋" w:hAnsi="仿宋" w:cs="仿宋"/>
                <w:sz w:val="28"/>
                <w:szCs w:val="28"/>
              </w:rPr>
            </w:pPr>
            <w:r>
              <w:rPr>
                <w:rFonts w:ascii="仿宋" w:eastAsia="仿宋" w:hAnsi="仿宋" w:cs="仿宋" w:hint="eastAsia"/>
                <w:kern w:val="0"/>
                <w:sz w:val="28"/>
                <w:szCs w:val="28"/>
                <w:lang w:bidi="ar"/>
              </w:rPr>
              <w:t>开始时间</w:t>
            </w:r>
          </w:p>
        </w:tc>
        <w:tc>
          <w:tcPr>
            <w:tcW w:w="1680" w:type="dxa"/>
            <w:tcBorders>
              <w:top w:val="outset" w:sz="6" w:space="0" w:color="auto"/>
              <w:left w:val="outset" w:sz="6" w:space="0" w:color="auto"/>
              <w:bottom w:val="outset" w:sz="6" w:space="0" w:color="auto"/>
              <w:right w:val="outset" w:sz="6" w:space="0" w:color="auto"/>
            </w:tcBorders>
            <w:shd w:val="clear" w:color="auto" w:fill="auto"/>
            <w:vAlign w:val="center"/>
          </w:tcPr>
          <w:p w:rsidR="004316D9" w:rsidRDefault="00D5019A">
            <w:pPr>
              <w:widowControl/>
              <w:spacing w:line="21" w:lineRule="atLeast"/>
              <w:jc w:val="center"/>
              <w:rPr>
                <w:rFonts w:ascii="仿宋" w:eastAsia="仿宋" w:hAnsi="仿宋" w:cs="仿宋"/>
                <w:sz w:val="28"/>
                <w:szCs w:val="28"/>
              </w:rPr>
            </w:pPr>
            <w:r>
              <w:rPr>
                <w:rFonts w:ascii="仿宋" w:eastAsia="仿宋" w:hAnsi="仿宋" w:cs="仿宋" w:hint="eastAsia"/>
                <w:kern w:val="0"/>
                <w:sz w:val="28"/>
                <w:szCs w:val="28"/>
                <w:lang w:bidi="ar"/>
              </w:rPr>
              <w:t>结束时间</w:t>
            </w:r>
          </w:p>
        </w:tc>
        <w:tc>
          <w:tcPr>
            <w:tcW w:w="1704" w:type="dxa"/>
            <w:tcBorders>
              <w:top w:val="outset" w:sz="6" w:space="0" w:color="auto"/>
              <w:left w:val="outset" w:sz="6" w:space="0" w:color="auto"/>
              <w:bottom w:val="outset" w:sz="6" w:space="0" w:color="auto"/>
              <w:right w:val="outset" w:sz="6" w:space="0" w:color="auto"/>
            </w:tcBorders>
            <w:shd w:val="clear" w:color="auto" w:fill="auto"/>
            <w:vAlign w:val="center"/>
          </w:tcPr>
          <w:p w:rsidR="004316D9" w:rsidRDefault="00D5019A">
            <w:pPr>
              <w:widowControl/>
              <w:spacing w:line="21" w:lineRule="atLeast"/>
              <w:jc w:val="center"/>
              <w:rPr>
                <w:rFonts w:ascii="仿宋" w:eastAsia="仿宋" w:hAnsi="仿宋" w:cs="仿宋"/>
                <w:sz w:val="28"/>
                <w:szCs w:val="28"/>
              </w:rPr>
            </w:pPr>
            <w:r>
              <w:rPr>
                <w:rFonts w:ascii="仿宋" w:eastAsia="仿宋" w:hAnsi="仿宋" w:cs="仿宋" w:hint="eastAsia"/>
                <w:kern w:val="0"/>
                <w:sz w:val="28"/>
                <w:szCs w:val="28"/>
                <w:lang w:bidi="ar"/>
              </w:rPr>
              <w:t>面授培训地点</w:t>
            </w:r>
          </w:p>
        </w:tc>
      </w:tr>
      <w:tr w:rsidR="004316D9" w:rsidRPr="00D5019A">
        <w:trPr>
          <w:trHeight w:val="270"/>
        </w:trPr>
        <w:tc>
          <w:tcPr>
            <w:tcW w:w="1495" w:type="dxa"/>
            <w:tcBorders>
              <w:top w:val="outset" w:sz="6" w:space="0" w:color="auto"/>
              <w:left w:val="outset" w:sz="6" w:space="0" w:color="auto"/>
              <w:bottom w:val="outset" w:sz="6" w:space="0" w:color="auto"/>
              <w:right w:val="outset" w:sz="6" w:space="0" w:color="auto"/>
            </w:tcBorders>
            <w:shd w:val="clear" w:color="auto" w:fill="auto"/>
            <w:vAlign w:val="center"/>
          </w:tcPr>
          <w:p w:rsidR="004316D9" w:rsidRPr="00D5019A" w:rsidRDefault="00D5019A">
            <w:pPr>
              <w:pStyle w:val="a8"/>
              <w:widowControl/>
              <w:spacing w:line="360" w:lineRule="atLeast"/>
              <w:jc w:val="center"/>
              <w:rPr>
                <w:rFonts w:ascii="仿宋" w:eastAsia="仿宋" w:hAnsi="仿宋" w:cs="仿宋"/>
                <w:sz w:val="28"/>
                <w:szCs w:val="28"/>
              </w:rPr>
            </w:pPr>
            <w:r w:rsidRPr="00D5019A">
              <w:rPr>
                <w:rFonts w:ascii="仿宋" w:eastAsia="仿宋" w:hAnsi="仿宋" w:cs="仿宋" w:hint="eastAsia"/>
                <w:sz w:val="28"/>
                <w:szCs w:val="28"/>
              </w:rPr>
              <w:t>总第1期</w:t>
            </w:r>
          </w:p>
        </w:tc>
        <w:tc>
          <w:tcPr>
            <w:tcW w:w="1656" w:type="dxa"/>
            <w:tcBorders>
              <w:top w:val="outset" w:sz="6" w:space="0" w:color="auto"/>
              <w:left w:val="outset" w:sz="6" w:space="0" w:color="auto"/>
              <w:bottom w:val="outset" w:sz="6" w:space="0" w:color="auto"/>
              <w:right w:val="outset" w:sz="6" w:space="0" w:color="auto"/>
            </w:tcBorders>
            <w:shd w:val="clear" w:color="auto" w:fill="auto"/>
            <w:vAlign w:val="center"/>
          </w:tcPr>
          <w:p w:rsidR="004316D9" w:rsidRPr="00D5019A" w:rsidRDefault="00D5019A">
            <w:pPr>
              <w:pStyle w:val="a8"/>
              <w:widowControl/>
              <w:spacing w:line="360" w:lineRule="atLeast"/>
              <w:jc w:val="center"/>
              <w:rPr>
                <w:rFonts w:ascii="仿宋" w:eastAsia="仿宋" w:hAnsi="仿宋" w:cs="仿宋"/>
                <w:sz w:val="28"/>
                <w:szCs w:val="28"/>
              </w:rPr>
            </w:pPr>
            <w:r w:rsidRPr="00D5019A">
              <w:rPr>
                <w:rFonts w:ascii="仿宋" w:eastAsia="仿宋" w:hAnsi="仿宋" w:cs="仿宋" w:hint="eastAsia"/>
                <w:sz w:val="28"/>
                <w:szCs w:val="28"/>
              </w:rPr>
              <w:t>2月29日</w:t>
            </w:r>
          </w:p>
        </w:tc>
        <w:tc>
          <w:tcPr>
            <w:tcW w:w="1692" w:type="dxa"/>
            <w:tcBorders>
              <w:top w:val="outset" w:sz="6" w:space="0" w:color="auto"/>
              <w:left w:val="outset" w:sz="6" w:space="0" w:color="auto"/>
              <w:bottom w:val="outset" w:sz="6" w:space="0" w:color="auto"/>
              <w:right w:val="outset" w:sz="6" w:space="0" w:color="auto"/>
            </w:tcBorders>
            <w:shd w:val="clear" w:color="auto" w:fill="auto"/>
            <w:vAlign w:val="center"/>
          </w:tcPr>
          <w:p w:rsidR="004316D9" w:rsidRPr="00D5019A" w:rsidRDefault="00D5019A">
            <w:pPr>
              <w:pStyle w:val="a8"/>
              <w:widowControl/>
              <w:tabs>
                <w:tab w:val="left" w:pos="505"/>
              </w:tabs>
              <w:spacing w:line="360" w:lineRule="atLeast"/>
              <w:ind w:firstLineChars="100" w:firstLine="280"/>
              <w:rPr>
                <w:rFonts w:ascii="仿宋" w:eastAsia="仿宋" w:hAnsi="仿宋" w:cs="仿宋"/>
                <w:sz w:val="28"/>
                <w:szCs w:val="28"/>
              </w:rPr>
            </w:pPr>
            <w:r w:rsidRPr="00D5019A">
              <w:rPr>
                <w:rFonts w:ascii="仿宋" w:eastAsia="仿宋" w:hAnsi="仿宋" w:cs="仿宋" w:hint="eastAsia"/>
                <w:sz w:val="28"/>
                <w:szCs w:val="28"/>
              </w:rPr>
              <w:t>2月29日</w:t>
            </w:r>
          </w:p>
        </w:tc>
        <w:tc>
          <w:tcPr>
            <w:tcW w:w="1680" w:type="dxa"/>
            <w:tcBorders>
              <w:top w:val="outset" w:sz="6" w:space="0" w:color="auto"/>
              <w:left w:val="outset" w:sz="6" w:space="0" w:color="auto"/>
              <w:bottom w:val="outset" w:sz="6" w:space="0" w:color="auto"/>
              <w:right w:val="outset" w:sz="6" w:space="0" w:color="auto"/>
            </w:tcBorders>
            <w:shd w:val="clear" w:color="auto" w:fill="auto"/>
            <w:vAlign w:val="center"/>
          </w:tcPr>
          <w:p w:rsidR="004316D9" w:rsidRPr="00D5019A" w:rsidRDefault="00D5019A">
            <w:pPr>
              <w:pStyle w:val="a8"/>
              <w:widowControl/>
              <w:spacing w:line="360" w:lineRule="atLeast"/>
              <w:jc w:val="center"/>
              <w:rPr>
                <w:rFonts w:ascii="仿宋" w:eastAsia="仿宋" w:hAnsi="仿宋" w:cs="仿宋"/>
                <w:sz w:val="28"/>
                <w:szCs w:val="28"/>
              </w:rPr>
            </w:pPr>
            <w:r w:rsidRPr="00D5019A">
              <w:rPr>
                <w:rFonts w:ascii="仿宋" w:eastAsia="仿宋" w:hAnsi="仿宋" w:cs="仿宋" w:hint="eastAsia"/>
                <w:sz w:val="28"/>
                <w:szCs w:val="28"/>
              </w:rPr>
              <w:t>3月3日</w:t>
            </w:r>
          </w:p>
        </w:tc>
        <w:tc>
          <w:tcPr>
            <w:tcW w:w="1704" w:type="dxa"/>
            <w:tcBorders>
              <w:top w:val="outset" w:sz="6" w:space="0" w:color="auto"/>
              <w:left w:val="outset" w:sz="6" w:space="0" w:color="auto"/>
              <w:bottom w:val="outset" w:sz="6" w:space="0" w:color="auto"/>
              <w:right w:val="outset" w:sz="6" w:space="0" w:color="auto"/>
            </w:tcBorders>
            <w:shd w:val="clear" w:color="auto" w:fill="auto"/>
            <w:vAlign w:val="center"/>
          </w:tcPr>
          <w:p w:rsidR="004316D9" w:rsidRPr="00D5019A" w:rsidRDefault="00D5019A">
            <w:pPr>
              <w:pStyle w:val="a8"/>
              <w:widowControl/>
              <w:spacing w:line="360" w:lineRule="atLeast"/>
              <w:jc w:val="center"/>
              <w:rPr>
                <w:rFonts w:ascii="仿宋" w:eastAsia="仿宋" w:hAnsi="仿宋" w:cs="仿宋"/>
                <w:sz w:val="28"/>
                <w:szCs w:val="28"/>
              </w:rPr>
            </w:pPr>
            <w:r w:rsidRPr="00D5019A">
              <w:rPr>
                <w:rFonts w:ascii="仿宋" w:eastAsia="仿宋" w:hAnsi="仿宋" w:cs="仿宋" w:hint="eastAsia"/>
                <w:sz w:val="28"/>
                <w:szCs w:val="28"/>
              </w:rPr>
              <w:t>北京</w:t>
            </w:r>
          </w:p>
        </w:tc>
      </w:tr>
    </w:tbl>
    <w:p w:rsidR="004316D9" w:rsidRPr="00D5019A" w:rsidRDefault="00D5019A">
      <w:pPr>
        <w:pStyle w:val="a8"/>
        <w:widowControl/>
        <w:spacing w:line="360" w:lineRule="atLeast"/>
        <w:rPr>
          <w:rFonts w:ascii="仿宋_GB2312" w:eastAsia="仿宋_GB2312" w:hAnsi="仿宋_GB2312" w:cs="仿宋_GB2312"/>
          <w:kern w:val="2"/>
          <w:sz w:val="28"/>
          <w:szCs w:val="28"/>
        </w:rPr>
      </w:pPr>
      <w:r w:rsidRPr="00D5019A">
        <w:rPr>
          <w:rFonts w:ascii="仿宋_GB2312" w:eastAsia="仿宋_GB2312" w:hAnsi="仿宋_GB2312" w:cs="仿宋_GB2312" w:hint="eastAsia"/>
          <w:kern w:val="2"/>
          <w:sz w:val="28"/>
          <w:szCs w:val="28"/>
        </w:rPr>
        <w:t>提示：培训班结束时间以开课通知或课程安排表为准。</w:t>
      </w:r>
    </w:p>
    <w:p w:rsidR="004316D9" w:rsidRPr="00D5019A" w:rsidRDefault="00D5019A">
      <w:pPr>
        <w:spacing w:line="360" w:lineRule="auto"/>
        <w:rPr>
          <w:rFonts w:ascii="仿宋_GB2312" w:eastAsia="仿宋_GB2312" w:hAnsi="仿宋_GB2312" w:cs="仿宋_GB2312"/>
          <w:b/>
          <w:bCs/>
          <w:sz w:val="32"/>
          <w:szCs w:val="32"/>
        </w:rPr>
      </w:pPr>
      <w:r w:rsidRPr="00D5019A">
        <w:rPr>
          <w:rFonts w:ascii="仿宋_GB2312" w:eastAsia="仿宋_GB2312" w:hAnsi="仿宋_GB2312" w:cs="仿宋_GB2312" w:hint="eastAsia"/>
          <w:b/>
          <w:bCs/>
          <w:sz w:val="32"/>
          <w:szCs w:val="32"/>
        </w:rPr>
        <w:t>七、结业及考核</w:t>
      </w:r>
    </w:p>
    <w:p w:rsidR="004316D9" w:rsidRPr="00D5019A" w:rsidRDefault="00D5019A">
      <w:pPr>
        <w:pStyle w:val="a8"/>
        <w:widowControl/>
        <w:spacing w:line="360" w:lineRule="atLeast"/>
        <w:ind w:firstLineChars="200" w:firstLine="640"/>
        <w:rPr>
          <w:rFonts w:ascii="仿宋_GB2312" w:eastAsia="仿宋_GB2312" w:hAnsi="仿宋_GB2312" w:cs="仿宋_GB2312"/>
          <w:kern w:val="2"/>
          <w:sz w:val="32"/>
          <w:szCs w:val="32"/>
        </w:rPr>
      </w:pPr>
      <w:r w:rsidRPr="00D5019A">
        <w:rPr>
          <w:rFonts w:ascii="仿宋_GB2312" w:eastAsia="仿宋_GB2312" w:hAnsi="仿宋_GB2312" w:cs="仿宋_GB2312" w:hint="eastAsia"/>
          <w:kern w:val="2"/>
          <w:sz w:val="32"/>
          <w:szCs w:val="32"/>
        </w:rPr>
        <w:t>完成全部课程学习后，获得由北京国家会计学院颁发的电子版结业证书。</w:t>
      </w:r>
    </w:p>
    <w:p w:rsidR="004316D9" w:rsidRPr="00D5019A" w:rsidRDefault="00D5019A">
      <w:pPr>
        <w:spacing w:line="360" w:lineRule="auto"/>
        <w:rPr>
          <w:rFonts w:ascii="仿宋_GB2312" w:eastAsia="仿宋_GB2312" w:hAnsi="仿宋_GB2312" w:cs="仿宋_GB2312"/>
          <w:sz w:val="32"/>
          <w:szCs w:val="32"/>
        </w:rPr>
      </w:pPr>
      <w:r w:rsidRPr="00D5019A">
        <w:rPr>
          <w:rFonts w:ascii="仿宋_GB2312" w:eastAsia="仿宋_GB2312" w:hAnsi="仿宋_GB2312" w:cs="仿宋_GB2312" w:hint="eastAsia"/>
          <w:b/>
          <w:bCs/>
          <w:sz w:val="32"/>
          <w:szCs w:val="32"/>
        </w:rPr>
        <w:t>八、收费标准及缴费方式</w:t>
      </w:r>
    </w:p>
    <w:p w:rsidR="004316D9" w:rsidRPr="00D5019A" w:rsidRDefault="00D5019A">
      <w:pPr>
        <w:spacing w:line="360" w:lineRule="auto"/>
        <w:ind w:firstLineChars="200" w:firstLine="640"/>
        <w:rPr>
          <w:rFonts w:ascii="仿宋_GB2312" w:eastAsia="仿宋_GB2312" w:hAnsi="仿宋_GB2312" w:cs="仿宋_GB2312"/>
          <w:sz w:val="32"/>
          <w:szCs w:val="32"/>
        </w:rPr>
      </w:pPr>
      <w:r w:rsidRPr="00D5019A">
        <w:rPr>
          <w:rFonts w:ascii="华文仿宋" w:eastAsia="华文仿宋" w:hAnsi="华文仿宋" w:cs="华文仿宋"/>
          <w:sz w:val="32"/>
          <w:szCs w:val="32"/>
        </w:rPr>
        <w:t>1.收费标准</w:t>
      </w:r>
    </w:p>
    <w:p w:rsidR="004316D9" w:rsidRPr="00D5019A" w:rsidRDefault="00D5019A">
      <w:pPr>
        <w:spacing w:line="360" w:lineRule="auto"/>
        <w:ind w:firstLineChars="200" w:firstLine="640"/>
        <w:rPr>
          <w:rFonts w:ascii="仿宋_GB2312" w:eastAsia="仿宋_GB2312" w:hAnsi="仿宋_GB2312" w:cs="仿宋_GB2312"/>
          <w:sz w:val="32"/>
          <w:szCs w:val="32"/>
        </w:rPr>
      </w:pPr>
      <w:r w:rsidRPr="00D5019A">
        <w:rPr>
          <w:rFonts w:ascii="仿宋_GB2312" w:eastAsia="仿宋_GB2312" w:hAnsi="仿宋_GB2312" w:cs="仿宋_GB2312" w:hint="eastAsia"/>
          <w:sz w:val="32"/>
          <w:szCs w:val="32"/>
        </w:rPr>
        <w:t>（1）培训费：</w:t>
      </w:r>
      <w:r w:rsidRPr="00D5019A">
        <w:rPr>
          <w:rFonts w:ascii="仿宋_GB2312" w:eastAsia="仿宋_GB2312" w:hAnsi="仿宋_GB2312" w:cs="仿宋_GB2312"/>
          <w:sz w:val="32"/>
          <w:szCs w:val="32"/>
        </w:rPr>
        <w:t>138</w:t>
      </w:r>
      <w:r w:rsidRPr="00D5019A">
        <w:rPr>
          <w:rFonts w:ascii="仿宋_GB2312" w:eastAsia="仿宋_GB2312" w:hAnsi="仿宋_GB2312" w:cs="仿宋_GB2312" w:hint="eastAsia"/>
          <w:sz w:val="32"/>
          <w:szCs w:val="32"/>
        </w:rPr>
        <w:t>00元/人</w:t>
      </w:r>
      <w:r w:rsidRPr="00D5019A">
        <w:rPr>
          <w:rFonts w:ascii="华文仿宋" w:eastAsia="华文仿宋" w:hAnsi="华文仿宋" w:cs="华文仿宋"/>
          <w:sz w:val="32"/>
          <w:szCs w:val="32"/>
        </w:rPr>
        <w:t>（不含食宿）</w:t>
      </w:r>
      <w:r w:rsidRPr="00D5019A">
        <w:rPr>
          <w:rFonts w:ascii="仿宋_GB2312" w:eastAsia="仿宋_GB2312" w:hAnsi="仿宋_GB2312" w:cs="仿宋_GB2312" w:hint="eastAsia"/>
          <w:sz w:val="32"/>
          <w:szCs w:val="32"/>
        </w:rPr>
        <w:t>。</w:t>
      </w:r>
      <w:r w:rsidRPr="00D5019A">
        <w:rPr>
          <w:rFonts w:ascii="仿宋_GB2312" w:eastAsia="仿宋_GB2312" w:hAnsi="仿宋_GB2312" w:cs="仿宋_GB2312" w:hint="eastAsia"/>
          <w:color w:val="000000"/>
          <w:sz w:val="32"/>
          <w:szCs w:val="32"/>
          <w:shd w:val="clear" w:color="auto" w:fill="FFFFFF"/>
        </w:rPr>
        <w:t>如提前汇款，</w:t>
      </w:r>
      <w:r w:rsidRPr="00D5019A">
        <w:rPr>
          <w:rFonts w:ascii="仿宋_GB2312" w:eastAsia="仿宋_GB2312" w:hAnsi="仿宋_GB2312" w:cs="仿宋_GB2312" w:hint="eastAsia"/>
          <w:color w:val="000000"/>
          <w:sz w:val="32"/>
          <w:szCs w:val="32"/>
          <w:shd w:val="clear" w:color="auto" w:fill="FFFFFF"/>
        </w:rPr>
        <w:lastRenderedPageBreak/>
        <w:t>请于报到当日持有效汇款凭证办理报到。</w:t>
      </w:r>
    </w:p>
    <w:p w:rsidR="004316D9" w:rsidRPr="00D5019A" w:rsidRDefault="00D5019A">
      <w:pPr>
        <w:pStyle w:val="a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ind w:firstLineChars="200" w:firstLine="640"/>
        <w:jc w:val="both"/>
        <w:rPr>
          <w:rFonts w:ascii="仿宋_GB2312" w:eastAsia="仿宋_GB2312" w:hAnsi="仿宋_GB2312" w:cs="仿宋_GB2312" w:hint="default"/>
          <w:color w:val="auto"/>
          <w:kern w:val="2"/>
          <w:sz w:val="32"/>
          <w:szCs w:val="32"/>
          <w:lang w:val="en-US"/>
        </w:rPr>
      </w:pPr>
      <w:r w:rsidRPr="00D5019A">
        <w:rPr>
          <w:rFonts w:ascii="仿宋_GB2312" w:eastAsia="仿宋_GB2312" w:hAnsi="仿宋_GB2312" w:cs="仿宋_GB2312"/>
          <w:color w:val="auto"/>
          <w:kern w:val="2"/>
          <w:sz w:val="32"/>
          <w:szCs w:val="32"/>
          <w:lang w:val="en-US"/>
        </w:rPr>
        <w:t>（2）培训就餐标准（学院）：早餐20元/人，中餐50元/人，晚餐50元/人。报到时办理学院一卡通支付。</w:t>
      </w:r>
    </w:p>
    <w:p w:rsidR="004316D9" w:rsidRPr="00D5019A" w:rsidRDefault="00D5019A">
      <w:pPr>
        <w:pStyle w:val="a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ind w:firstLineChars="200" w:firstLine="640"/>
        <w:jc w:val="both"/>
        <w:rPr>
          <w:rFonts w:ascii="仿宋_GB2312" w:eastAsia="仿宋_GB2312" w:hAnsi="仿宋_GB2312" w:cs="仿宋_GB2312" w:hint="default"/>
          <w:color w:val="auto"/>
          <w:kern w:val="2"/>
          <w:sz w:val="32"/>
          <w:szCs w:val="32"/>
          <w:lang w:val="en-US"/>
        </w:rPr>
      </w:pPr>
      <w:r w:rsidRPr="00D5019A">
        <w:rPr>
          <w:rFonts w:ascii="仿宋_GB2312" w:eastAsia="仿宋_GB2312" w:hAnsi="仿宋_GB2312" w:cs="仿宋_GB2312"/>
          <w:color w:val="auto"/>
          <w:kern w:val="2"/>
          <w:sz w:val="32"/>
          <w:szCs w:val="32"/>
          <w:lang w:val="en-US"/>
        </w:rPr>
        <w:t>（</w:t>
      </w:r>
      <w:r w:rsidRPr="00D5019A">
        <w:rPr>
          <w:rFonts w:ascii="仿宋_GB2312" w:eastAsia="仿宋_GB2312" w:hAnsi="仿宋_GB2312" w:cs="仿宋_GB2312" w:hint="default"/>
          <w:color w:val="auto"/>
          <w:kern w:val="2"/>
          <w:sz w:val="32"/>
          <w:szCs w:val="32"/>
          <w:lang w:val="en-US"/>
        </w:rPr>
        <w:t>3</w:t>
      </w:r>
      <w:r w:rsidRPr="00D5019A">
        <w:rPr>
          <w:rFonts w:ascii="仿宋_GB2312" w:eastAsia="仿宋_GB2312" w:hAnsi="仿宋_GB2312" w:cs="仿宋_GB2312"/>
          <w:color w:val="auto"/>
          <w:kern w:val="2"/>
          <w:sz w:val="32"/>
          <w:szCs w:val="32"/>
          <w:lang w:val="en-US"/>
        </w:rPr>
        <w:t>）培训住宿标准（学院）：商务间A，550元/间/天;商务间B，650元/间/天。具体房源</w:t>
      </w:r>
      <w:r w:rsidRPr="00D5019A">
        <w:rPr>
          <w:rFonts w:ascii="仿宋_GB2312" w:eastAsia="仿宋_GB2312" w:hAnsi="仿宋_GB2312" w:cs="仿宋_GB2312" w:hint="default"/>
          <w:color w:val="auto"/>
          <w:kern w:val="2"/>
          <w:sz w:val="32"/>
          <w:szCs w:val="32"/>
          <w:lang w:val="en-US"/>
        </w:rPr>
        <w:t>根据</w:t>
      </w:r>
      <w:r w:rsidRPr="00D5019A">
        <w:rPr>
          <w:rFonts w:ascii="仿宋_GB2312" w:eastAsia="仿宋_GB2312" w:hAnsi="仿宋_GB2312" w:cs="仿宋_GB2312"/>
          <w:color w:val="auto"/>
          <w:kern w:val="2"/>
          <w:sz w:val="32"/>
          <w:szCs w:val="32"/>
          <w:lang w:val="en-US"/>
        </w:rPr>
        <w:t>房源</w:t>
      </w:r>
      <w:r w:rsidRPr="00D5019A">
        <w:rPr>
          <w:rFonts w:ascii="仿宋_GB2312" w:eastAsia="仿宋_GB2312" w:hAnsi="仿宋_GB2312" w:cs="仿宋_GB2312" w:hint="default"/>
          <w:color w:val="auto"/>
          <w:kern w:val="2"/>
          <w:sz w:val="32"/>
          <w:szCs w:val="32"/>
          <w:lang w:val="en-US"/>
        </w:rPr>
        <w:t>实际</w:t>
      </w:r>
      <w:r w:rsidRPr="00D5019A">
        <w:rPr>
          <w:rFonts w:ascii="仿宋_GB2312" w:eastAsia="仿宋_GB2312" w:hAnsi="仿宋_GB2312" w:cs="仿宋_GB2312"/>
          <w:color w:val="auto"/>
          <w:kern w:val="2"/>
          <w:sz w:val="32"/>
          <w:szCs w:val="32"/>
          <w:lang w:val="en-US"/>
        </w:rPr>
        <w:t>情况分配</w:t>
      </w:r>
      <w:r w:rsidRPr="00D5019A">
        <w:rPr>
          <w:rFonts w:ascii="仿宋_GB2312" w:eastAsia="仿宋_GB2312" w:hAnsi="仿宋_GB2312" w:cs="仿宋_GB2312" w:hint="default"/>
          <w:color w:val="auto"/>
          <w:kern w:val="2"/>
          <w:sz w:val="32"/>
          <w:szCs w:val="32"/>
          <w:lang w:val="en-US"/>
        </w:rPr>
        <w:t>。</w:t>
      </w:r>
    </w:p>
    <w:p w:rsidR="004316D9" w:rsidRPr="00054AD3" w:rsidRDefault="00D5019A" w:rsidP="00054AD3">
      <w:pPr>
        <w:pStyle w:val="a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ind w:firstLineChars="200" w:firstLine="640"/>
        <w:jc w:val="both"/>
        <w:rPr>
          <w:rFonts w:ascii="华文仿宋" w:eastAsia="华文仿宋" w:hAnsi="华文仿宋" w:cs="华文仿宋" w:hint="default"/>
          <w:color w:val="auto"/>
          <w:sz w:val="32"/>
          <w:szCs w:val="32"/>
          <w:lang w:val="en-US"/>
        </w:rPr>
      </w:pPr>
      <w:r w:rsidRPr="00D5019A">
        <w:rPr>
          <w:rFonts w:ascii="华文仿宋" w:eastAsia="华文仿宋" w:hAnsi="华文仿宋" w:cs="华文仿宋"/>
          <w:color w:val="auto"/>
          <w:sz w:val="32"/>
          <w:szCs w:val="32"/>
          <w:lang w:val="en-US"/>
        </w:rPr>
        <w:t>2.缴费方式</w:t>
      </w:r>
    </w:p>
    <w:p w:rsidR="004316D9" w:rsidRPr="00D5019A" w:rsidRDefault="00D5019A">
      <w:pPr>
        <w:pStyle w:val="a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ind w:firstLineChars="200" w:firstLine="640"/>
        <w:jc w:val="both"/>
        <w:rPr>
          <w:rFonts w:ascii="华文仿宋" w:eastAsia="华文仿宋" w:hAnsi="华文仿宋" w:cs="华文仿宋" w:hint="default"/>
          <w:color w:val="auto"/>
          <w:sz w:val="32"/>
          <w:szCs w:val="32"/>
          <w:lang w:val="en-US"/>
        </w:rPr>
      </w:pPr>
      <w:r w:rsidRPr="00D5019A">
        <w:rPr>
          <w:rFonts w:ascii="仿宋_GB2312" w:eastAsia="仿宋_GB2312" w:hAnsi="仿宋_GB2312" w:cs="仿宋_GB2312"/>
          <w:color w:val="auto"/>
          <w:sz w:val="32"/>
          <w:szCs w:val="32"/>
        </w:rPr>
        <w:t>（1）银行转账：</w:t>
      </w:r>
    </w:p>
    <w:p w:rsidR="004316D9" w:rsidRPr="00D5019A" w:rsidRDefault="00D5019A">
      <w:pPr>
        <w:pStyle w:val="a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ind w:firstLineChars="200" w:firstLine="640"/>
        <w:jc w:val="both"/>
        <w:rPr>
          <w:rFonts w:ascii="华文仿宋" w:eastAsia="华文仿宋" w:hAnsi="华文仿宋" w:cs="华文仿宋" w:hint="default"/>
          <w:color w:val="auto"/>
          <w:sz w:val="32"/>
          <w:szCs w:val="32"/>
        </w:rPr>
      </w:pPr>
      <w:r w:rsidRPr="00D5019A">
        <w:rPr>
          <w:rFonts w:ascii="华文仿宋" w:eastAsia="华文仿宋" w:hAnsi="华文仿宋" w:cs="华文仿宋"/>
          <w:color w:val="auto"/>
          <w:sz w:val="32"/>
          <w:szCs w:val="32"/>
        </w:rPr>
        <w:t>单位名称</w:t>
      </w:r>
      <w:r w:rsidRPr="00D5019A">
        <w:rPr>
          <w:rFonts w:ascii="仿宋_GB2312" w:eastAsia="仿宋_GB2312" w:hAnsi="仿宋_GB2312" w:cs="仿宋_GB2312"/>
          <w:color w:val="auto"/>
          <w:kern w:val="2"/>
          <w:sz w:val="32"/>
          <w:szCs w:val="32"/>
          <w:lang w:val="en-US"/>
        </w:rPr>
        <w:t>：</w:t>
      </w:r>
      <w:r w:rsidRPr="00D5019A">
        <w:rPr>
          <w:rFonts w:ascii="华文仿宋" w:eastAsia="华文仿宋" w:hAnsi="华文仿宋" w:cs="华文仿宋"/>
          <w:color w:val="auto"/>
          <w:sz w:val="32"/>
          <w:szCs w:val="32"/>
        </w:rPr>
        <w:t>北京国家会计学院</w:t>
      </w:r>
    </w:p>
    <w:p w:rsidR="004316D9" w:rsidRPr="00D5019A" w:rsidRDefault="00D5019A">
      <w:pPr>
        <w:pStyle w:val="a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ind w:firstLineChars="200" w:firstLine="640"/>
        <w:jc w:val="both"/>
        <w:rPr>
          <w:rFonts w:ascii="华文仿宋" w:eastAsia="华文仿宋" w:hAnsi="华文仿宋" w:cs="华文仿宋" w:hint="default"/>
          <w:color w:val="auto"/>
          <w:sz w:val="32"/>
          <w:szCs w:val="32"/>
        </w:rPr>
      </w:pPr>
      <w:r w:rsidRPr="00D5019A">
        <w:rPr>
          <w:rFonts w:ascii="华文仿宋" w:eastAsia="华文仿宋" w:hAnsi="华文仿宋" w:cs="华文仿宋"/>
          <w:color w:val="auto"/>
          <w:sz w:val="32"/>
          <w:szCs w:val="32"/>
        </w:rPr>
        <w:t>汇款账号</w:t>
      </w:r>
      <w:r w:rsidRPr="00D5019A">
        <w:rPr>
          <w:rFonts w:ascii="仿宋_GB2312" w:eastAsia="仿宋_GB2312" w:hAnsi="仿宋_GB2312" w:cs="仿宋_GB2312"/>
          <w:color w:val="auto"/>
          <w:kern w:val="2"/>
          <w:sz w:val="32"/>
          <w:szCs w:val="32"/>
          <w:lang w:val="en-US"/>
        </w:rPr>
        <w:t>：</w:t>
      </w:r>
      <w:r w:rsidRPr="00D5019A">
        <w:rPr>
          <w:rFonts w:ascii="华文仿宋" w:eastAsia="华文仿宋" w:hAnsi="华文仿宋" w:cs="华文仿宋"/>
          <w:color w:val="auto"/>
          <w:sz w:val="32"/>
          <w:szCs w:val="32"/>
        </w:rPr>
        <w:t>1100 1020 1000 5603 0985</w:t>
      </w:r>
    </w:p>
    <w:p w:rsidR="004316D9" w:rsidRPr="00D5019A" w:rsidRDefault="00D5019A">
      <w:pPr>
        <w:pStyle w:val="a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ind w:firstLineChars="200" w:firstLine="640"/>
        <w:jc w:val="both"/>
        <w:rPr>
          <w:rFonts w:ascii="华文仿宋" w:eastAsia="华文仿宋" w:hAnsi="华文仿宋" w:cs="华文仿宋" w:hint="default"/>
          <w:color w:val="auto"/>
          <w:sz w:val="32"/>
          <w:szCs w:val="32"/>
        </w:rPr>
      </w:pPr>
      <w:r w:rsidRPr="00D5019A">
        <w:rPr>
          <w:rFonts w:ascii="华文仿宋" w:eastAsia="华文仿宋" w:hAnsi="华文仿宋" w:cs="华文仿宋"/>
          <w:color w:val="auto"/>
          <w:sz w:val="32"/>
          <w:szCs w:val="32"/>
        </w:rPr>
        <w:t>开 户 行</w:t>
      </w:r>
      <w:r w:rsidRPr="00D5019A">
        <w:rPr>
          <w:rFonts w:ascii="仿宋_GB2312" w:eastAsia="仿宋_GB2312" w:hAnsi="仿宋_GB2312" w:cs="仿宋_GB2312"/>
          <w:color w:val="auto"/>
          <w:kern w:val="2"/>
          <w:sz w:val="32"/>
          <w:szCs w:val="32"/>
          <w:lang w:val="en-US"/>
        </w:rPr>
        <w:t>：</w:t>
      </w:r>
      <w:r w:rsidRPr="00D5019A">
        <w:rPr>
          <w:rFonts w:ascii="华文仿宋" w:eastAsia="华文仿宋" w:hAnsi="华文仿宋" w:cs="华文仿宋"/>
          <w:color w:val="auto"/>
          <w:sz w:val="32"/>
          <w:szCs w:val="32"/>
        </w:rPr>
        <w:t>中国建设银行北京天竺支行（201）</w:t>
      </w:r>
    </w:p>
    <w:p w:rsidR="004316D9" w:rsidRPr="00D5019A" w:rsidRDefault="00D5019A" w:rsidP="00D5019A">
      <w:pPr>
        <w:pStyle w:val="a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jc w:val="both"/>
        <w:rPr>
          <w:rFonts w:ascii="华文仿宋" w:eastAsia="华文仿宋" w:hAnsi="华文仿宋" w:cs="华文仿宋" w:hint="default"/>
          <w:color w:val="auto"/>
          <w:sz w:val="32"/>
          <w:szCs w:val="32"/>
        </w:rPr>
      </w:pPr>
      <w:r>
        <w:rPr>
          <w:rFonts w:ascii="华文仿宋" w:eastAsia="华文仿宋" w:hAnsi="华文仿宋" w:cs="华文仿宋"/>
          <w:color w:val="auto"/>
          <w:sz w:val="32"/>
          <w:szCs w:val="32"/>
        </w:rPr>
        <w:t xml:space="preserve">    </w:t>
      </w:r>
      <w:r w:rsidRPr="00D5019A">
        <w:rPr>
          <w:rFonts w:ascii="华文仿宋" w:eastAsia="华文仿宋" w:hAnsi="华文仿宋" w:cs="华文仿宋"/>
          <w:color w:val="auto"/>
          <w:sz w:val="32"/>
          <w:szCs w:val="32"/>
        </w:rPr>
        <w:t>行    号</w:t>
      </w:r>
      <w:r w:rsidRPr="00D5019A">
        <w:rPr>
          <w:rFonts w:ascii="仿宋_GB2312" w:eastAsia="仿宋_GB2312" w:hAnsi="仿宋_GB2312" w:cs="仿宋_GB2312"/>
          <w:color w:val="auto"/>
          <w:kern w:val="2"/>
          <w:sz w:val="32"/>
          <w:szCs w:val="32"/>
          <w:lang w:val="en-US"/>
        </w:rPr>
        <w:t>：</w:t>
      </w:r>
      <w:r w:rsidRPr="00D5019A">
        <w:rPr>
          <w:rFonts w:ascii="华文仿宋" w:eastAsia="华文仿宋" w:hAnsi="华文仿宋" w:cs="华文仿宋"/>
          <w:color w:val="auto"/>
          <w:sz w:val="32"/>
          <w:szCs w:val="32"/>
        </w:rPr>
        <w:t>105100015049</w:t>
      </w:r>
    </w:p>
    <w:p w:rsidR="004316D9" w:rsidRPr="00D5019A" w:rsidRDefault="00D5019A">
      <w:pPr>
        <w:pStyle w:val="a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ind w:firstLineChars="200" w:firstLine="640"/>
        <w:jc w:val="both"/>
        <w:rPr>
          <w:rFonts w:ascii="仿宋_GB2312" w:eastAsia="仿宋_GB2312" w:hAnsi="仿宋_GB2312" w:cs="仿宋_GB2312" w:hint="default"/>
          <w:color w:val="auto"/>
          <w:kern w:val="2"/>
          <w:sz w:val="32"/>
          <w:szCs w:val="32"/>
          <w:lang w:val="en-US"/>
        </w:rPr>
      </w:pPr>
      <w:r w:rsidRPr="00D5019A">
        <w:rPr>
          <w:rFonts w:ascii="仿宋_GB2312" w:eastAsia="仿宋_GB2312" w:hAnsi="仿宋_GB2312" w:cs="仿宋_GB2312"/>
          <w:color w:val="auto"/>
          <w:kern w:val="2"/>
          <w:sz w:val="32"/>
          <w:szCs w:val="32"/>
          <w:lang w:val="en-US"/>
        </w:rPr>
        <w:t>（2）支付宝</w:t>
      </w:r>
      <w:r w:rsidRPr="00D5019A">
        <w:rPr>
          <w:rFonts w:ascii="仿宋_GB2312" w:eastAsia="仿宋_GB2312" w:hAnsi="仿宋_GB2312" w:cs="仿宋_GB2312" w:hint="default"/>
          <w:color w:val="auto"/>
          <w:kern w:val="2"/>
          <w:sz w:val="32"/>
          <w:szCs w:val="32"/>
          <w:lang w:val="en-US"/>
        </w:rPr>
        <w:t>：</w:t>
      </w:r>
    </w:p>
    <w:p w:rsidR="004316D9" w:rsidRPr="00D5019A" w:rsidRDefault="00D5019A">
      <w:pPr>
        <w:pStyle w:val="a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ind w:firstLineChars="200" w:firstLine="640"/>
        <w:jc w:val="both"/>
        <w:rPr>
          <w:rFonts w:ascii="华文仿宋" w:eastAsia="华文仿宋" w:hAnsi="华文仿宋" w:cs="华文仿宋" w:hint="default"/>
          <w:color w:val="auto"/>
          <w:sz w:val="32"/>
          <w:szCs w:val="32"/>
          <w:lang w:val="en-US"/>
        </w:rPr>
      </w:pPr>
      <w:r w:rsidRPr="00D5019A">
        <w:rPr>
          <w:rFonts w:ascii="华文仿宋" w:eastAsia="华文仿宋" w:hAnsi="华文仿宋" w:cs="华文仿宋"/>
          <w:color w:val="auto"/>
          <w:sz w:val="32"/>
          <w:szCs w:val="32"/>
        </w:rPr>
        <w:t>账号</w:t>
      </w:r>
      <w:r w:rsidRPr="00D5019A">
        <w:rPr>
          <w:rFonts w:ascii="仿宋_GB2312" w:eastAsia="仿宋_GB2312" w:hAnsi="仿宋_GB2312" w:cs="仿宋_GB2312"/>
          <w:color w:val="auto"/>
          <w:kern w:val="2"/>
          <w:sz w:val="32"/>
          <w:szCs w:val="32"/>
          <w:lang w:val="en-US"/>
        </w:rPr>
        <w:t>：</w:t>
      </w:r>
      <w:r w:rsidRPr="00D5019A">
        <w:rPr>
          <w:rFonts w:ascii="华文仿宋" w:eastAsia="华文仿宋" w:hAnsi="华文仿宋" w:cs="华文仿宋"/>
          <w:color w:val="auto"/>
          <w:sz w:val="32"/>
          <w:szCs w:val="32"/>
          <w:lang w:val="en-US"/>
        </w:rPr>
        <w:t>naionlinefee@163.com</w:t>
      </w:r>
    </w:p>
    <w:p w:rsidR="004316D9" w:rsidRPr="00D5019A" w:rsidRDefault="00D5019A">
      <w:pPr>
        <w:pStyle w:val="a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ind w:firstLineChars="200" w:firstLine="640"/>
        <w:jc w:val="both"/>
        <w:rPr>
          <w:rFonts w:ascii="华文仿宋" w:eastAsia="华文仿宋" w:hAnsi="华文仿宋" w:cs="华文仿宋" w:hint="default"/>
          <w:color w:val="auto"/>
          <w:sz w:val="32"/>
          <w:szCs w:val="32"/>
        </w:rPr>
      </w:pPr>
      <w:r w:rsidRPr="00D5019A">
        <w:rPr>
          <w:rFonts w:ascii="华文仿宋" w:eastAsia="华文仿宋" w:hAnsi="华文仿宋" w:cs="华文仿宋"/>
          <w:color w:val="auto"/>
          <w:sz w:val="32"/>
          <w:szCs w:val="32"/>
        </w:rPr>
        <w:t>户名</w:t>
      </w:r>
      <w:r w:rsidRPr="00D5019A">
        <w:rPr>
          <w:rFonts w:ascii="仿宋_GB2312" w:eastAsia="仿宋_GB2312" w:hAnsi="仿宋_GB2312" w:cs="仿宋_GB2312"/>
          <w:color w:val="auto"/>
          <w:kern w:val="2"/>
          <w:sz w:val="32"/>
          <w:szCs w:val="32"/>
          <w:lang w:val="en-US"/>
        </w:rPr>
        <w:t>：</w:t>
      </w:r>
      <w:r w:rsidRPr="00D5019A">
        <w:rPr>
          <w:rFonts w:ascii="华文仿宋" w:eastAsia="华文仿宋" w:hAnsi="华文仿宋" w:cs="华文仿宋"/>
          <w:color w:val="auto"/>
          <w:sz w:val="32"/>
          <w:szCs w:val="32"/>
        </w:rPr>
        <w:t>北京国家会计学院</w:t>
      </w:r>
    </w:p>
    <w:p w:rsidR="004316D9" w:rsidRDefault="00D5019A">
      <w:pPr>
        <w:pStyle w:val="a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ind w:firstLineChars="200" w:firstLine="641"/>
        <w:jc w:val="both"/>
        <w:rPr>
          <w:rFonts w:ascii="仿宋_GB2312" w:eastAsia="仿宋_GB2312" w:hAnsi="仿宋_GB2312" w:cs="仿宋_GB2312" w:hint="default"/>
          <w:color w:val="auto"/>
          <w:kern w:val="2"/>
          <w:sz w:val="32"/>
          <w:szCs w:val="32"/>
          <w:lang w:val="en-US"/>
        </w:rPr>
      </w:pPr>
      <w:r w:rsidRPr="00D5019A">
        <w:rPr>
          <w:rFonts w:ascii="华文仿宋" w:eastAsia="华文仿宋" w:hAnsi="华文仿宋" w:cs="华文仿宋" w:hint="default"/>
          <w:b/>
          <w:bCs/>
          <w:color w:val="auto"/>
          <w:sz w:val="32"/>
          <w:szCs w:val="32"/>
          <w:lang w:val="en-US"/>
        </w:rPr>
        <w:t>特别提示：</w:t>
      </w:r>
      <w:r w:rsidRPr="00D5019A">
        <w:rPr>
          <w:rFonts w:ascii="华文仿宋" w:eastAsia="华文仿宋" w:hAnsi="华文仿宋" w:cs="华文仿宋"/>
          <w:color w:val="auto"/>
          <w:sz w:val="32"/>
          <w:szCs w:val="32"/>
          <w:lang w:val="en-US"/>
        </w:rPr>
        <w:t>培训班如确定开班，学</w:t>
      </w:r>
      <w:r>
        <w:rPr>
          <w:rFonts w:ascii="华文仿宋" w:eastAsia="华文仿宋" w:hAnsi="华文仿宋" w:cs="华文仿宋"/>
          <w:color w:val="auto"/>
          <w:sz w:val="32"/>
          <w:szCs w:val="32"/>
          <w:lang w:val="en-US"/>
        </w:rPr>
        <w:t>院将在开班前一周给学员发送《开课通知》。</w:t>
      </w:r>
      <w:r>
        <w:rPr>
          <w:rFonts w:ascii="华文仿宋" w:eastAsia="华文仿宋" w:hAnsi="华文仿宋" w:cs="华文仿宋" w:hint="default"/>
          <w:color w:val="auto"/>
          <w:sz w:val="32"/>
          <w:szCs w:val="32"/>
          <w:lang w:val="en-US"/>
        </w:rPr>
        <w:t>如因报名人数</w:t>
      </w:r>
      <w:r>
        <w:rPr>
          <w:rFonts w:ascii="华文仿宋" w:eastAsia="华文仿宋" w:hAnsi="华文仿宋" w:cs="华文仿宋"/>
          <w:color w:val="auto"/>
          <w:sz w:val="32"/>
          <w:szCs w:val="32"/>
          <w:lang w:val="en-US"/>
        </w:rPr>
        <w:t>低于</w:t>
      </w:r>
      <w:r>
        <w:rPr>
          <w:rFonts w:ascii="华文仿宋" w:eastAsia="华文仿宋" w:hAnsi="华文仿宋" w:cs="华文仿宋" w:hint="default"/>
          <w:color w:val="auto"/>
          <w:sz w:val="32"/>
          <w:szCs w:val="32"/>
          <w:lang w:val="en-US"/>
        </w:rPr>
        <w:t>开班人数要求，</w:t>
      </w:r>
      <w:r>
        <w:rPr>
          <w:rFonts w:ascii="华文仿宋" w:eastAsia="华文仿宋" w:hAnsi="华文仿宋" w:cs="华文仿宋"/>
          <w:color w:val="auto"/>
          <w:sz w:val="32"/>
          <w:szCs w:val="32"/>
          <w:lang w:val="en-US"/>
        </w:rPr>
        <w:t>学院</w:t>
      </w:r>
      <w:r>
        <w:rPr>
          <w:rFonts w:ascii="华文仿宋" w:eastAsia="华文仿宋" w:hAnsi="华文仿宋" w:cs="华文仿宋" w:hint="default"/>
          <w:color w:val="auto"/>
          <w:sz w:val="32"/>
          <w:szCs w:val="32"/>
          <w:lang w:val="en-US"/>
        </w:rPr>
        <w:t>有权取消该班</w:t>
      </w:r>
      <w:r>
        <w:rPr>
          <w:rFonts w:ascii="华文仿宋" w:eastAsia="华文仿宋" w:hAnsi="华文仿宋" w:cs="华文仿宋"/>
          <w:color w:val="auto"/>
          <w:sz w:val="32"/>
          <w:szCs w:val="32"/>
          <w:lang w:val="en-US"/>
        </w:rPr>
        <w:t>，</w:t>
      </w:r>
      <w:r>
        <w:rPr>
          <w:rFonts w:ascii="华文仿宋" w:eastAsia="华文仿宋" w:hAnsi="华文仿宋" w:cs="华文仿宋" w:hint="default"/>
          <w:color w:val="auto"/>
          <w:sz w:val="32"/>
          <w:szCs w:val="32"/>
          <w:lang w:val="en-US"/>
        </w:rPr>
        <w:t>对学员已缴纳的费用予以全额退还，但不承担任何赔偿。对任何因信赖该班可以如期举行而导致的任何直接、间接损失，包括但不限于差旅费损失、误工费损失等，</w:t>
      </w:r>
      <w:r>
        <w:rPr>
          <w:rFonts w:ascii="华文仿宋" w:eastAsia="华文仿宋" w:hAnsi="华文仿宋" w:cs="华文仿宋"/>
          <w:color w:val="auto"/>
          <w:sz w:val="32"/>
          <w:szCs w:val="32"/>
          <w:lang w:val="en-US"/>
        </w:rPr>
        <w:t>学院</w:t>
      </w:r>
      <w:r>
        <w:rPr>
          <w:rFonts w:ascii="华文仿宋" w:eastAsia="华文仿宋" w:hAnsi="华文仿宋" w:cs="华文仿宋" w:hint="default"/>
          <w:color w:val="auto"/>
          <w:sz w:val="32"/>
          <w:szCs w:val="32"/>
          <w:lang w:val="en-US"/>
        </w:rPr>
        <w:t>均不承担法律责任。</w:t>
      </w:r>
    </w:p>
    <w:p w:rsidR="004316D9" w:rsidRDefault="00D5019A">
      <w:pPr>
        <w:widowControl/>
        <w:shd w:val="clear" w:color="auto" w:fill="FFFFFF"/>
        <w:spacing w:line="360" w:lineRule="auto"/>
        <w:rPr>
          <w:rFonts w:ascii="华文仿宋" w:eastAsia="华文仿宋" w:hAnsi="华文仿宋" w:cs="华文仿宋"/>
          <w:b/>
          <w:bCs/>
          <w:kern w:val="0"/>
          <w:sz w:val="32"/>
          <w:szCs w:val="32"/>
        </w:rPr>
      </w:pPr>
      <w:r>
        <w:rPr>
          <w:rFonts w:ascii="华文仿宋" w:eastAsia="华文仿宋" w:hAnsi="华文仿宋" w:cs="华文仿宋" w:hint="eastAsia"/>
          <w:b/>
          <w:bCs/>
          <w:kern w:val="0"/>
          <w:sz w:val="32"/>
          <w:szCs w:val="32"/>
        </w:rPr>
        <w:t>九、报名方式</w:t>
      </w:r>
    </w:p>
    <w:p w:rsidR="004316D9" w:rsidRDefault="00D5019A">
      <w:pPr>
        <w:widowControl/>
        <w:shd w:val="clear" w:color="auto" w:fill="FFFFFF"/>
        <w:spacing w:line="360" w:lineRule="auto"/>
        <w:ind w:firstLineChars="200" w:firstLine="640"/>
        <w:rPr>
          <w:rFonts w:ascii="华文仿宋" w:eastAsia="华文仿宋" w:hAnsi="华文仿宋" w:cs="华文仿宋"/>
          <w:b/>
          <w:bCs/>
          <w:kern w:val="0"/>
          <w:sz w:val="32"/>
          <w:szCs w:val="32"/>
        </w:rPr>
      </w:pPr>
      <w:r>
        <w:rPr>
          <w:rFonts w:ascii="仿宋_GB2312" w:eastAsia="仿宋_GB2312" w:hint="eastAsia"/>
          <w:sz w:val="32"/>
          <w:szCs w:val="32"/>
        </w:rPr>
        <w:lastRenderedPageBreak/>
        <w:t>数字经济时代，谁拥有了传统行业和信息技术的融合应用能力，谁就拥有了专业硬核，拥有了适应行业变革的优势和主导权！让北国会和您一起</w:t>
      </w:r>
      <w:r>
        <w:rPr>
          <w:rFonts w:ascii="仿宋_GB2312" w:eastAsia="仿宋_GB2312"/>
          <w:sz w:val="32"/>
          <w:szCs w:val="32"/>
        </w:rPr>
        <w:t>乘</w:t>
      </w:r>
      <w:r>
        <w:rPr>
          <w:rFonts w:ascii="仿宋_GB2312" w:eastAsia="仿宋_GB2312"/>
          <w:sz w:val="32"/>
          <w:szCs w:val="32"/>
        </w:rPr>
        <w:t>“</w:t>
      </w:r>
      <w:r>
        <w:rPr>
          <w:rFonts w:ascii="仿宋_GB2312" w:eastAsia="仿宋_GB2312" w:hint="eastAsia"/>
          <w:sz w:val="32"/>
          <w:szCs w:val="32"/>
        </w:rPr>
        <w:t>数</w:t>
      </w:r>
      <w:r>
        <w:rPr>
          <w:rFonts w:ascii="仿宋_GB2312" w:eastAsia="仿宋_GB2312"/>
          <w:sz w:val="32"/>
          <w:szCs w:val="32"/>
        </w:rPr>
        <w:t>”</w:t>
      </w:r>
      <w:r>
        <w:rPr>
          <w:rFonts w:ascii="仿宋_GB2312" w:eastAsia="仿宋_GB2312"/>
          <w:sz w:val="32"/>
          <w:szCs w:val="32"/>
        </w:rPr>
        <w:t>而上，向</w:t>
      </w:r>
      <w:r>
        <w:rPr>
          <w:rFonts w:ascii="仿宋_GB2312" w:eastAsia="仿宋_GB2312"/>
          <w:sz w:val="32"/>
          <w:szCs w:val="32"/>
        </w:rPr>
        <w:t>“</w:t>
      </w:r>
      <w:r>
        <w:rPr>
          <w:rFonts w:ascii="仿宋_GB2312" w:eastAsia="仿宋_GB2312" w:hint="eastAsia"/>
          <w:sz w:val="32"/>
          <w:szCs w:val="32"/>
        </w:rPr>
        <w:t>数</w:t>
      </w:r>
      <w:r>
        <w:rPr>
          <w:rFonts w:ascii="仿宋_GB2312" w:eastAsia="仿宋_GB2312"/>
          <w:sz w:val="32"/>
          <w:szCs w:val="32"/>
        </w:rPr>
        <w:t>”</w:t>
      </w:r>
      <w:r>
        <w:rPr>
          <w:rFonts w:ascii="仿宋_GB2312" w:eastAsia="仿宋_GB2312"/>
          <w:sz w:val="32"/>
          <w:szCs w:val="32"/>
        </w:rPr>
        <w:t>而行</w:t>
      </w:r>
      <w:r>
        <w:rPr>
          <w:rFonts w:ascii="仿宋_GB2312" w:eastAsia="仿宋_GB2312" w:hint="eastAsia"/>
          <w:sz w:val="32"/>
          <w:szCs w:val="32"/>
        </w:rPr>
        <w:t>。</w:t>
      </w:r>
    </w:p>
    <w:p w:rsidR="004316D9" w:rsidRDefault="00D5019A">
      <w:pPr>
        <w:widowControl/>
        <w:shd w:val="clear" w:color="auto" w:fill="FFFFFF"/>
        <w:spacing w:line="360" w:lineRule="auto"/>
        <w:ind w:firstLineChars="200" w:firstLine="641"/>
        <w:rPr>
          <w:rFonts w:ascii="华文仿宋" w:eastAsia="华文仿宋" w:hAnsi="华文仿宋" w:cs="华文仿宋"/>
          <w:b/>
          <w:bCs/>
          <w:kern w:val="0"/>
          <w:sz w:val="32"/>
          <w:szCs w:val="32"/>
        </w:rPr>
      </w:pPr>
      <w:r>
        <w:rPr>
          <w:rFonts w:ascii="华文仿宋" w:eastAsia="华文仿宋" w:hAnsi="华文仿宋" w:cs="华文仿宋" w:hint="eastAsia"/>
          <w:b/>
          <w:bCs/>
          <w:kern w:val="0"/>
          <w:sz w:val="32"/>
          <w:szCs w:val="32"/>
        </w:rPr>
        <w:t>报名请扫描以下二维码，完成在线报名。</w:t>
      </w:r>
    </w:p>
    <w:p w:rsidR="004316D9" w:rsidRDefault="00D5019A">
      <w:pPr>
        <w:widowControl/>
        <w:shd w:val="clear" w:color="auto" w:fill="FFFFFF"/>
        <w:spacing w:line="360" w:lineRule="auto"/>
        <w:ind w:firstLineChars="200" w:firstLine="640"/>
        <w:rPr>
          <w:rFonts w:ascii="华文仿宋" w:eastAsia="华文仿宋" w:hAnsi="华文仿宋" w:cs="华文仿宋"/>
          <w:spacing w:val="5"/>
          <w:kern w:val="0"/>
          <w:sz w:val="32"/>
          <w:szCs w:val="32"/>
        </w:rPr>
      </w:pPr>
      <w:r>
        <w:rPr>
          <w:rFonts w:ascii="华文仿宋" w:eastAsia="华文仿宋" w:hAnsi="华文仿宋" w:cs="华文仿宋" w:hint="eastAsia"/>
          <w:noProof/>
          <w:spacing w:val="5"/>
          <w:kern w:val="0"/>
          <w:sz w:val="32"/>
          <w:szCs w:val="32"/>
        </w:rPr>
        <w:drawing>
          <wp:inline distT="0" distB="0" distL="114300" distR="114300">
            <wp:extent cx="2019935" cy="2019935"/>
            <wp:effectExtent l="0" t="0" r="6985" b="6985"/>
            <wp:docPr id="2" name="图片 2" descr="560d7730e7abaf73d293828df6d58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560d7730e7abaf73d293828df6d583f"/>
                    <pic:cNvPicPr>
                      <a:picLocks noChangeAspect="1"/>
                    </pic:cNvPicPr>
                  </pic:nvPicPr>
                  <pic:blipFill>
                    <a:blip r:embed="rId7"/>
                    <a:stretch>
                      <a:fillRect/>
                    </a:stretch>
                  </pic:blipFill>
                  <pic:spPr>
                    <a:xfrm>
                      <a:off x="0" y="0"/>
                      <a:ext cx="2019935" cy="2019935"/>
                    </a:xfrm>
                    <a:prstGeom prst="rect">
                      <a:avLst/>
                    </a:prstGeom>
                  </pic:spPr>
                </pic:pic>
              </a:graphicData>
            </a:graphic>
          </wp:inline>
        </w:drawing>
      </w:r>
    </w:p>
    <w:p w:rsidR="004316D9" w:rsidRDefault="00D5019A">
      <w:pPr>
        <w:widowControl/>
        <w:shd w:val="clear" w:color="auto" w:fill="FFFFFF"/>
        <w:spacing w:line="360" w:lineRule="auto"/>
        <w:ind w:firstLineChars="200" w:firstLine="660"/>
        <w:rPr>
          <w:rFonts w:ascii="华文仿宋" w:eastAsia="华文仿宋" w:hAnsi="华文仿宋" w:cs="华文仿宋"/>
          <w:spacing w:val="5"/>
          <w:kern w:val="0"/>
          <w:sz w:val="32"/>
          <w:szCs w:val="32"/>
        </w:rPr>
      </w:pPr>
      <w:r>
        <w:rPr>
          <w:rFonts w:ascii="华文仿宋" w:eastAsia="华文仿宋" w:hAnsi="华文仿宋" w:cs="华文仿宋" w:hint="eastAsia"/>
          <w:spacing w:val="5"/>
          <w:kern w:val="0"/>
          <w:sz w:val="32"/>
          <w:szCs w:val="32"/>
        </w:rPr>
        <w:t>课程联系人：武老师</w:t>
      </w:r>
    </w:p>
    <w:p w:rsidR="004316D9" w:rsidRDefault="00D5019A">
      <w:pPr>
        <w:widowControl/>
        <w:shd w:val="clear" w:color="auto" w:fill="FFFFFF"/>
        <w:spacing w:line="360" w:lineRule="auto"/>
        <w:ind w:firstLineChars="200" w:firstLine="660"/>
        <w:rPr>
          <w:rFonts w:ascii="华文仿宋" w:eastAsia="华文仿宋" w:hAnsi="华文仿宋" w:cs="华文仿宋"/>
          <w:spacing w:val="5"/>
          <w:kern w:val="0"/>
          <w:sz w:val="32"/>
          <w:szCs w:val="32"/>
        </w:rPr>
      </w:pPr>
      <w:r>
        <w:rPr>
          <w:rFonts w:ascii="华文仿宋" w:eastAsia="华文仿宋" w:hAnsi="华文仿宋" w:cs="华文仿宋" w:hint="eastAsia"/>
          <w:spacing w:val="5"/>
          <w:kern w:val="0"/>
          <w:sz w:val="32"/>
          <w:szCs w:val="32"/>
        </w:rPr>
        <w:t>电话：010-64505166</w:t>
      </w:r>
    </w:p>
    <w:p w:rsidR="004316D9" w:rsidRDefault="00D5019A">
      <w:pPr>
        <w:widowControl/>
        <w:shd w:val="clear" w:color="auto" w:fill="FFFFFF"/>
        <w:spacing w:line="360" w:lineRule="auto"/>
        <w:ind w:firstLineChars="200" w:firstLine="660"/>
        <w:rPr>
          <w:rFonts w:ascii="仿宋_GB2312" w:eastAsia="仿宋_GB2312"/>
          <w:sz w:val="28"/>
          <w:szCs w:val="28"/>
        </w:rPr>
      </w:pPr>
      <w:r>
        <w:rPr>
          <w:rFonts w:ascii="华文仿宋" w:eastAsia="华文仿宋" w:hAnsi="华文仿宋" w:cs="华文仿宋" w:hint="eastAsia"/>
          <w:spacing w:val="5"/>
          <w:kern w:val="0"/>
          <w:sz w:val="32"/>
          <w:szCs w:val="32"/>
        </w:rPr>
        <w:t>邮箱：wuty@mail</w:t>
      </w:r>
      <w:r>
        <w:rPr>
          <w:rFonts w:ascii="华文仿宋" w:eastAsia="华文仿宋" w:hAnsi="华文仿宋" w:cs="华文仿宋"/>
          <w:spacing w:val="5"/>
          <w:kern w:val="0"/>
          <w:sz w:val="32"/>
          <w:szCs w:val="32"/>
        </w:rPr>
        <w:t>.</w:t>
      </w:r>
      <w:r>
        <w:rPr>
          <w:rFonts w:ascii="华文仿宋" w:eastAsia="华文仿宋" w:hAnsi="华文仿宋" w:cs="华文仿宋" w:hint="eastAsia"/>
          <w:spacing w:val="5"/>
          <w:kern w:val="0"/>
          <w:sz w:val="32"/>
          <w:szCs w:val="32"/>
        </w:rPr>
        <w:t>nai.edu.cn</w:t>
      </w:r>
    </w:p>
    <w:p w:rsidR="004316D9" w:rsidRDefault="00D5019A">
      <w:pPr>
        <w:widowControl/>
        <w:shd w:val="clear" w:color="auto" w:fill="FFFFFF"/>
        <w:spacing w:line="360" w:lineRule="auto"/>
        <w:ind w:firstLineChars="200" w:firstLine="640"/>
        <w:rPr>
          <w:rFonts w:ascii="华文仿宋" w:eastAsia="华文仿宋" w:hAnsi="华文仿宋"/>
          <w:sz w:val="32"/>
          <w:szCs w:val="32"/>
        </w:rPr>
      </w:pPr>
      <w:r>
        <w:rPr>
          <w:rFonts w:ascii="华文仿宋" w:eastAsia="华文仿宋" w:hAnsi="华文仿宋" w:hint="eastAsia"/>
          <w:sz w:val="32"/>
          <w:szCs w:val="32"/>
        </w:rPr>
        <w:t>报名联系人：林老师</w:t>
      </w:r>
    </w:p>
    <w:p w:rsidR="004316D9" w:rsidRDefault="00D5019A">
      <w:pPr>
        <w:widowControl/>
        <w:shd w:val="clear" w:color="auto" w:fill="FFFFFF"/>
        <w:spacing w:line="360" w:lineRule="auto"/>
        <w:ind w:firstLineChars="200" w:firstLine="640"/>
        <w:rPr>
          <w:rFonts w:ascii="仿宋_GB2312" w:eastAsia="仿宋_GB2312"/>
          <w:sz w:val="28"/>
          <w:szCs w:val="28"/>
        </w:rPr>
      </w:pPr>
      <w:r>
        <w:rPr>
          <w:rFonts w:ascii="华文仿宋" w:eastAsia="华文仿宋" w:hAnsi="华文仿宋" w:hint="eastAsia"/>
          <w:sz w:val="32"/>
          <w:szCs w:val="32"/>
        </w:rPr>
        <w:t>电话：1</w:t>
      </w:r>
      <w:r>
        <w:rPr>
          <w:rFonts w:ascii="华文仿宋" w:eastAsia="华文仿宋" w:hAnsi="华文仿宋"/>
          <w:sz w:val="32"/>
          <w:szCs w:val="32"/>
        </w:rPr>
        <w:t>3810899863</w:t>
      </w:r>
    </w:p>
    <w:sectPr w:rsidR="004316D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A4C" w:rsidRDefault="00D5019A">
      <w:r>
        <w:separator/>
      </w:r>
    </w:p>
  </w:endnote>
  <w:endnote w:type="continuationSeparator" w:id="0">
    <w:p w:rsidR="00B21A4C" w:rsidRDefault="00D50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Helvetica Neue">
    <w:altName w:val="Times New Roman"/>
    <w:charset w:val="00"/>
    <w:family w:val="auto"/>
    <w:pitch w:val="default"/>
    <w:sig w:usb0="00000000" w:usb1="00000000" w:usb2="0000001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6D9" w:rsidRDefault="00D5019A">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316D9" w:rsidRDefault="00D5019A">
                          <w:pPr>
                            <w:pStyle w:val="a4"/>
                          </w:pPr>
                          <w:r>
                            <w:fldChar w:fldCharType="begin"/>
                          </w:r>
                          <w:r>
                            <w:instrText xml:space="preserve"> PAGE  \* MERGEFORMAT </w:instrText>
                          </w:r>
                          <w:r>
                            <w:fldChar w:fldCharType="separate"/>
                          </w:r>
                          <w:r w:rsidR="00DF4748">
                            <w:rPr>
                              <w:noProof/>
                            </w:rP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4316D9" w:rsidRDefault="00D5019A">
                    <w:pPr>
                      <w:pStyle w:val="a4"/>
                    </w:pPr>
                    <w:r>
                      <w:fldChar w:fldCharType="begin"/>
                    </w:r>
                    <w:r>
                      <w:instrText xml:space="preserve"> PAGE  \* MERGEFORMAT </w:instrText>
                    </w:r>
                    <w:r>
                      <w:fldChar w:fldCharType="separate"/>
                    </w:r>
                    <w:r w:rsidR="00DF4748">
                      <w:rPr>
                        <w:noProof/>
                      </w:rPr>
                      <w:t>3</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A4C" w:rsidRDefault="00D5019A">
      <w:r>
        <w:separator/>
      </w:r>
    </w:p>
  </w:footnote>
  <w:footnote w:type="continuationSeparator" w:id="0">
    <w:p w:rsidR="00B21A4C" w:rsidRDefault="00D501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c3M2Y5NzIzMDFlZjAyY2Q4Njk5ODkyYjFjNzBiNTQifQ=="/>
  </w:docVars>
  <w:rsids>
    <w:rsidRoot w:val="004E1427"/>
    <w:rsid w:val="000408F4"/>
    <w:rsid w:val="00054AD3"/>
    <w:rsid w:val="000C0C4D"/>
    <w:rsid w:val="00117A3D"/>
    <w:rsid w:val="00133C81"/>
    <w:rsid w:val="00185CCE"/>
    <w:rsid w:val="001A72C9"/>
    <w:rsid w:val="001E416A"/>
    <w:rsid w:val="00204469"/>
    <w:rsid w:val="002D7B00"/>
    <w:rsid w:val="00301DBE"/>
    <w:rsid w:val="00322DB0"/>
    <w:rsid w:val="0033719A"/>
    <w:rsid w:val="003D1534"/>
    <w:rsid w:val="004316D9"/>
    <w:rsid w:val="004D4083"/>
    <w:rsid w:val="004D4143"/>
    <w:rsid w:val="004E1427"/>
    <w:rsid w:val="005221FC"/>
    <w:rsid w:val="00560FA3"/>
    <w:rsid w:val="005659FB"/>
    <w:rsid w:val="005F3057"/>
    <w:rsid w:val="00683A22"/>
    <w:rsid w:val="007B227A"/>
    <w:rsid w:val="00823A78"/>
    <w:rsid w:val="00831AAD"/>
    <w:rsid w:val="0099788F"/>
    <w:rsid w:val="009F2183"/>
    <w:rsid w:val="00A1066E"/>
    <w:rsid w:val="00A22787"/>
    <w:rsid w:val="00AA05AC"/>
    <w:rsid w:val="00B21A4C"/>
    <w:rsid w:val="00B802D3"/>
    <w:rsid w:val="00C24379"/>
    <w:rsid w:val="00CD00A1"/>
    <w:rsid w:val="00D5019A"/>
    <w:rsid w:val="00D66C28"/>
    <w:rsid w:val="00DF4748"/>
    <w:rsid w:val="00E054D1"/>
    <w:rsid w:val="00E34516"/>
    <w:rsid w:val="00E511C7"/>
    <w:rsid w:val="00E81CEF"/>
    <w:rsid w:val="00EF1621"/>
    <w:rsid w:val="00F0787A"/>
    <w:rsid w:val="00FA5B6E"/>
    <w:rsid w:val="00FB5FD5"/>
    <w:rsid w:val="08211367"/>
    <w:rsid w:val="0FA82915"/>
    <w:rsid w:val="10491C47"/>
    <w:rsid w:val="1407440F"/>
    <w:rsid w:val="1B5A1A13"/>
    <w:rsid w:val="1D0D0336"/>
    <w:rsid w:val="1FDD48BF"/>
    <w:rsid w:val="1FE644A3"/>
    <w:rsid w:val="21F91F85"/>
    <w:rsid w:val="25301F15"/>
    <w:rsid w:val="27786A6D"/>
    <w:rsid w:val="286914E7"/>
    <w:rsid w:val="2F08278D"/>
    <w:rsid w:val="394F6A23"/>
    <w:rsid w:val="3B82163F"/>
    <w:rsid w:val="3C3521DB"/>
    <w:rsid w:val="3EF44114"/>
    <w:rsid w:val="448C0378"/>
    <w:rsid w:val="4935405F"/>
    <w:rsid w:val="4ADE5331"/>
    <w:rsid w:val="535667E4"/>
    <w:rsid w:val="54AE1381"/>
    <w:rsid w:val="55303F06"/>
    <w:rsid w:val="57FC449D"/>
    <w:rsid w:val="59832359"/>
    <w:rsid w:val="59DD669E"/>
    <w:rsid w:val="5AAB7C17"/>
    <w:rsid w:val="5CB95C0D"/>
    <w:rsid w:val="5CE95D7D"/>
    <w:rsid w:val="5E043D05"/>
    <w:rsid w:val="631D7F71"/>
    <w:rsid w:val="648B5E18"/>
    <w:rsid w:val="65714F95"/>
    <w:rsid w:val="67E965FB"/>
    <w:rsid w:val="6A032F2D"/>
    <w:rsid w:val="708F178F"/>
    <w:rsid w:val="70D53C34"/>
    <w:rsid w:val="714E4625"/>
    <w:rsid w:val="71FF2341"/>
    <w:rsid w:val="782623D6"/>
    <w:rsid w:val="7A4D0E8F"/>
    <w:rsid w:val="7D4C42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A02A7C"/>
  <w15:docId w15:val="{8CF7845B-1B2B-4B99-A56B-8F6FB28C6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spacing w:beforeAutospacing="1" w:afterAutospacing="1"/>
      <w:jc w:val="left"/>
      <w:outlineLvl w:val="0"/>
    </w:pPr>
    <w:rPr>
      <w:rFonts w:ascii="宋体" w:eastAsia="宋体" w:hAnsi="宋体" w:cs="Times New Roman" w:hint="eastAsia"/>
      <w:b/>
      <w:bCs/>
      <w:kern w:val="44"/>
      <w:sz w:val="48"/>
      <w:szCs w:val="48"/>
    </w:rPr>
  </w:style>
  <w:style w:type="paragraph" w:styleId="2">
    <w:name w:val="heading 2"/>
    <w:basedOn w:val="a"/>
    <w:next w:val="a"/>
    <w:uiPriority w:val="9"/>
    <w:semiHidden/>
    <w:unhideWhenUsed/>
    <w:qFormat/>
    <w:pPr>
      <w:spacing w:beforeAutospacing="1"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footer"/>
    <w:basedOn w:val="a"/>
    <w:link w:val="a5"/>
    <w:uiPriority w:val="99"/>
    <w:unhideWhenUsed/>
    <w:qFormat/>
    <w:pPr>
      <w:tabs>
        <w:tab w:val="center" w:pos="4153"/>
        <w:tab w:val="right" w:pos="8306"/>
      </w:tabs>
      <w:snapToGrid w:val="0"/>
      <w:jc w:val="left"/>
    </w:pPr>
    <w:rPr>
      <w:sz w:val="18"/>
      <w:szCs w:val="18"/>
    </w:rPr>
  </w:style>
  <w:style w:type="paragraph" w:styleId="a6">
    <w:name w:val="header"/>
    <w:basedOn w:val="a"/>
    <w:link w:val="a7"/>
    <w:uiPriority w:val="99"/>
    <w:unhideWhenUsed/>
    <w:qFormat/>
    <w:pPr>
      <w:tabs>
        <w:tab w:val="center" w:pos="4153"/>
        <w:tab w:val="right" w:pos="8306"/>
      </w:tabs>
      <w:snapToGrid w:val="0"/>
      <w:jc w:val="center"/>
    </w:pPr>
    <w:rPr>
      <w:sz w:val="18"/>
      <w:szCs w:val="18"/>
    </w:rPr>
  </w:style>
  <w:style w:type="paragraph" w:styleId="a8">
    <w:name w:val="Normal (Web)"/>
    <w:basedOn w:val="a"/>
    <w:qFormat/>
    <w:pPr>
      <w:jc w:val="left"/>
    </w:pPr>
    <w:rPr>
      <w:rFonts w:cs="Times New Roman"/>
      <w:kern w:val="0"/>
      <w:sz w:val="24"/>
    </w:rPr>
  </w:style>
  <w:style w:type="character" w:styleId="a9">
    <w:name w:val="Strong"/>
    <w:basedOn w:val="a0"/>
    <w:uiPriority w:val="22"/>
    <w:qFormat/>
    <w:rPr>
      <w:b/>
    </w:rPr>
  </w:style>
  <w:style w:type="character" w:styleId="aa">
    <w:name w:val="Emphasis"/>
    <w:basedOn w:val="a0"/>
    <w:uiPriority w:val="20"/>
    <w:qFormat/>
    <w:rPr>
      <w:i/>
    </w:rPr>
  </w:style>
  <w:style w:type="character" w:styleId="ab">
    <w:name w:val="Hyperlink"/>
    <w:basedOn w:val="a0"/>
    <w:qFormat/>
    <w:rPr>
      <w:color w:val="666666"/>
      <w:u w:val="none"/>
    </w:rPr>
  </w:style>
  <w:style w:type="character" w:styleId="ac">
    <w:name w:val="annotation reference"/>
    <w:basedOn w:val="a0"/>
    <w:uiPriority w:val="99"/>
    <w:semiHidden/>
    <w:unhideWhenUsed/>
    <w:qFormat/>
    <w:rPr>
      <w:sz w:val="21"/>
      <w:szCs w:val="21"/>
    </w:rPr>
  </w:style>
  <w:style w:type="paragraph" w:styleId="ad">
    <w:name w:val="List Paragraph"/>
    <w:basedOn w:val="a"/>
    <w:uiPriority w:val="34"/>
    <w:qFormat/>
    <w:pPr>
      <w:ind w:firstLineChars="200" w:firstLine="420"/>
    </w:pPr>
  </w:style>
  <w:style w:type="paragraph" w:customStyle="1" w:styleId="ae">
    <w:name w:val="默认"/>
    <w:qFormat/>
    <w:pPr>
      <w:spacing w:before="160"/>
    </w:pPr>
    <w:rPr>
      <w:rFonts w:ascii="Arial Unicode MS" w:eastAsia="Helvetica Neue" w:hAnsi="Arial Unicode MS" w:cs="Arial Unicode MS" w:hint="eastAsia"/>
      <w:color w:val="000000"/>
      <w:sz w:val="24"/>
      <w:szCs w:val="24"/>
      <w:lang w:val="zh-CN"/>
    </w:rPr>
  </w:style>
  <w:style w:type="character" w:customStyle="1" w:styleId="a7">
    <w:name w:val="页眉 字符"/>
    <w:basedOn w:val="a0"/>
    <w:link w:val="a6"/>
    <w:uiPriority w:val="99"/>
    <w:qFormat/>
    <w:rPr>
      <w:rFonts w:asciiTheme="minorHAnsi" w:eastAsiaTheme="minorEastAsia" w:hAnsiTheme="minorHAnsi" w:cstheme="minorBidi"/>
      <w:kern w:val="2"/>
      <w:sz w:val="18"/>
      <w:szCs w:val="18"/>
    </w:rPr>
  </w:style>
  <w:style w:type="character" w:customStyle="1" w:styleId="a5">
    <w:name w:val="页脚 字符"/>
    <w:basedOn w:val="a0"/>
    <w:link w:val="a4"/>
    <w:uiPriority w:val="99"/>
    <w:qFormat/>
    <w:rPr>
      <w:rFonts w:asciiTheme="minorHAnsi" w:eastAsiaTheme="minorEastAsia" w:hAnsiTheme="minorHAnsi" w:cstheme="minorBidi"/>
      <w:kern w:val="2"/>
      <w:sz w:val="18"/>
      <w:szCs w:val="18"/>
    </w:rPr>
  </w:style>
  <w:style w:type="paragraph" w:customStyle="1" w:styleId="Default">
    <w:name w:val="Default"/>
    <w:qFormat/>
    <w:pPr>
      <w:widowControl w:val="0"/>
      <w:autoSpaceDE w:val="0"/>
      <w:autoSpaceDN w:val="0"/>
      <w:adjustRightInd w:val="0"/>
    </w:pPr>
    <w:rPr>
      <w:rFonts w:ascii="黑体" w:hAnsi="黑体" w:cs="黑体"/>
      <w:color w:val="000000"/>
      <w:sz w:val="24"/>
      <w:szCs w:val="24"/>
    </w:rPr>
  </w:style>
  <w:style w:type="paragraph" w:customStyle="1" w:styleId="10">
    <w:name w:val="修订1"/>
    <w:hidden/>
    <w:uiPriority w:val="99"/>
    <w:unhideWhenUsed/>
    <w:qFormat/>
    <w:rPr>
      <w:rFonts w:asciiTheme="minorHAnsi" w:eastAsiaTheme="minorEastAsia" w:hAnsiTheme="minorHAnsi" w:cstheme="minorBidi"/>
      <w:kern w:val="2"/>
      <w:sz w:val="21"/>
      <w:szCs w:val="22"/>
    </w:rPr>
  </w:style>
  <w:style w:type="paragraph" w:styleId="af">
    <w:name w:val="Balloon Text"/>
    <w:basedOn w:val="a"/>
    <w:link w:val="af0"/>
    <w:uiPriority w:val="99"/>
    <w:semiHidden/>
    <w:unhideWhenUsed/>
    <w:rsid w:val="00054AD3"/>
    <w:rPr>
      <w:sz w:val="18"/>
      <w:szCs w:val="18"/>
    </w:rPr>
  </w:style>
  <w:style w:type="character" w:customStyle="1" w:styleId="af0">
    <w:name w:val="批注框文本 字符"/>
    <w:basedOn w:val="a0"/>
    <w:link w:val="af"/>
    <w:uiPriority w:val="99"/>
    <w:semiHidden/>
    <w:rsid w:val="00054AD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409</Words>
  <Characters>2332</Characters>
  <Application>Microsoft Office Word</Application>
  <DocSecurity>0</DocSecurity>
  <Lines>19</Lines>
  <Paragraphs>5</Paragraphs>
  <ScaleCrop>false</ScaleCrop>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wutong</dc:creator>
  <cp:lastModifiedBy>wuty</cp:lastModifiedBy>
  <cp:revision>6</cp:revision>
  <cp:lastPrinted>2024-01-11T08:22:00Z</cp:lastPrinted>
  <dcterms:created xsi:type="dcterms:W3CDTF">2024-01-10T07:03:00Z</dcterms:created>
  <dcterms:modified xsi:type="dcterms:W3CDTF">2024-01-12T07:15:00Z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4262377C841D456FAADFE4C58CD69125</vt:lpwstr>
  </property>
</Properties>
</file>