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/>
        <w:jc w:val="center"/>
        <w:outlineLvl w:val="2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“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全面注册制下企业IPO与并购上市全流程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”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</w:rPr>
        <w:t>高级研修班</w:t>
      </w:r>
    </w:p>
    <w:p>
      <w:pPr>
        <w:pStyle w:val="13"/>
        <w:spacing w:before="312" w:beforeLines="100" w:after="156" w:afterLines="50"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一、培训背景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随着北交所相关配套文件的出台，以及首批企业的上市成功。关于IPO规则、实务要点、各大交易所比较成为了社会的狂热。加上之前创业板、科创板的落地，正式打开了资本市场注册制新篇章，而2021/2022创业板存量市场的注册制改革，IPO市场正大步迈向了注册制，为中国的高科技和创新企业提供了更加包容便捷的融资渠道</w:t>
      </w:r>
      <w:r>
        <w:rPr>
          <w:rFonts w:ascii="宋体" w:hAnsi="宋体"/>
          <w:sz w:val="24"/>
          <w:szCs w:val="24"/>
        </w:rPr>
        <w:t>。越来越多的企业为了提升自身竞争力和抗风险能力，实现转型升级和创新发展，主动适应经济发展新常态，正积极对接资本市场，纷纷选择上市或挂牌。而面对强监管、重规范的市场环境，企业的上市竞争会更加激烈，上市之路任重而道远。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为帮助企业提高知名度、实现企业增值，设计最佳上市挂牌方案和融资方案，大幅提升融资能力，北京国家会计学院充分发挥自身理论、实践、培训、教育资源与优势，在过去成功举办多期IPO、并购重组研修班的基础上，202</w:t>
      </w: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年继续推出《</w:t>
      </w:r>
      <w:r>
        <w:rPr>
          <w:rFonts w:hint="eastAsia" w:ascii="宋体" w:hAnsi="宋体"/>
          <w:sz w:val="24"/>
          <w:szCs w:val="24"/>
        </w:rPr>
        <w:t>注册制下</w:t>
      </w:r>
      <w:r>
        <w:rPr>
          <w:rFonts w:ascii="宋体" w:hAnsi="宋体"/>
          <w:sz w:val="24"/>
          <w:szCs w:val="24"/>
        </w:rPr>
        <w:t>企业IPO与并购重组实务操作》高级研修班。课程将帮助企业及相关机构了解我国资本市场的最新政策，掌握企业IPO上市及并购重组的重点难点问题及解决之道。</w:t>
      </w:r>
    </w:p>
    <w:p>
      <w:pPr>
        <w:pStyle w:val="13"/>
        <w:spacing w:before="156" w:beforeLines="50" w:after="156" w:afterLines="50"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二、培训收益</w:t>
      </w:r>
    </w:p>
    <w:p>
      <w:pPr>
        <w:spacing w:line="500" w:lineRule="exact"/>
        <w:ind w:right="-420" w:rightChars="-200"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1.了解IPO及并购重组层面市场监管最新政策及发展趋势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500" w:lineRule="exact"/>
        <w:ind w:right="-420" w:rightChars="-200"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2.分析企业IPO成本与收益，协助企业明确上市目标并选择最佳上市时机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500" w:lineRule="exact"/>
        <w:ind w:right="-420" w:rightChars="-200"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3.全方位解读企业IPO的过程，明确IPO中涉及的财务、税务和法律问题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500" w:lineRule="exact"/>
        <w:ind w:right="-525" w:rightChars="-250"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4.深入解剖企业成功上市的模式，帮助企业解决上市过程中面临的实际问题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500" w:lineRule="exact"/>
        <w:ind w:right="-420" w:rightChars="-200"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5.初步了解IPO后再融资阶段特征，以及并购重组与定增新政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3"/>
        <w:spacing w:before="156" w:beforeLines="50" w:after="156" w:afterLines="50"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三、培训对象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1.拟上市企业CEO、CFO、董事会秘书等企业高级管理人员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2.负责企业IPO的项目经理、财务经理等相关人员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3.投资机构、会计师事务所、律师事务所等中介机构的执业人员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4.高校从事财务管理、投资专业授课与研究的专业教师</w:t>
      </w:r>
    </w:p>
    <w:p>
      <w:pPr>
        <w:pStyle w:val="13"/>
        <w:spacing w:before="156" w:beforeLines="50" w:after="156" w:afterLines="50"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四、培训内容</w:t>
      </w:r>
    </w:p>
    <w:p>
      <w:pPr>
        <w:spacing w:line="5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（一）</w:t>
      </w:r>
      <w:r>
        <w:rPr>
          <w:rFonts w:hint="eastAsia" w:ascii="宋体" w:hAnsi="宋体"/>
          <w:b/>
          <w:sz w:val="24"/>
          <w:szCs w:val="24"/>
        </w:rPr>
        <w:t>202</w:t>
      </w:r>
      <w:r>
        <w:rPr>
          <w:rFonts w:ascii="宋体" w:hAnsi="宋体"/>
          <w:b/>
          <w:sz w:val="24"/>
          <w:szCs w:val="24"/>
        </w:rPr>
        <w:t>4</w:t>
      </w:r>
      <w:r>
        <w:rPr>
          <w:rFonts w:hint="eastAsia" w:ascii="宋体" w:hAnsi="宋体"/>
          <w:b/>
          <w:sz w:val="24"/>
          <w:szCs w:val="24"/>
        </w:rPr>
        <w:t>企业上市战略规划与IPO宏观环境分析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1、注册制下最新监管、新股发行、新《证券法》及北交所设立政策解读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2、国内企业与现行主板、创业板、科创板及新三板的现状与趋势分析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3、企业资本市场战略定位及顶层设计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4、企业上市路径的选择与企业价值再造</w:t>
      </w:r>
    </w:p>
    <w:p>
      <w:pPr>
        <w:spacing w:line="5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（二）多层次资本市场与企业多渠道融资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.国内外资本市场的特点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.多层次资本市场概述与各层次资本市场上市选择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.企业资本战略的制定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.中国企业融资模式与融资方式的分析与选择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.IPO市场的制度性及投资机会</w:t>
      </w:r>
    </w:p>
    <w:p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>三</w:t>
      </w:r>
      <w:r>
        <w:rPr>
          <w:rFonts w:ascii="宋体" w:hAnsi="宋体"/>
          <w:b/>
          <w:sz w:val="24"/>
          <w:szCs w:val="24"/>
        </w:rPr>
        <w:t>）</w:t>
      </w:r>
      <w:r>
        <w:rPr>
          <w:rFonts w:hint="eastAsia" w:ascii="宋体" w:hAnsi="宋体"/>
          <w:b/>
          <w:sz w:val="24"/>
          <w:szCs w:val="24"/>
        </w:rPr>
        <w:t>注册制下企业IPO（主板/中小板/创业板/科创板/北交所/新三板）实务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1.主板、中小板、创业板、科创板的上市条件、时间周期与成本分析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2.注册制下企业IPO上市筹划、操作流程、审核周期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3.创业板注册制审核最关注的问题及新交易规则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4.科创板的持续监管与科创板上市公司的遴选与估值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5.新三板挂牌与北交所的上市条件、发行、定价与承销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6.新三板企业分层、北交所上市、转板实务与重点问题处理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7.注册制下对于信息披露的要求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8.IPO重要节点和需要解决的主要问题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9.近期IPO撤材料潮的原因和应对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 IPO估值体系建立</w:t>
      </w:r>
    </w:p>
    <w:p>
      <w:pPr>
        <w:spacing w:line="5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>四</w:t>
      </w:r>
      <w:r>
        <w:rPr>
          <w:rFonts w:ascii="宋体" w:hAnsi="宋体"/>
          <w:b/>
          <w:sz w:val="24"/>
          <w:szCs w:val="24"/>
        </w:rPr>
        <w:t>）</w:t>
      </w:r>
      <w:r>
        <w:rPr>
          <w:rFonts w:hint="eastAsia" w:ascii="宋体" w:hAnsi="宋体"/>
          <w:b/>
          <w:sz w:val="24"/>
          <w:szCs w:val="24"/>
        </w:rPr>
        <w:t>注册制下企业上市财务规范与法律实务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1.企业上市各阶段主要财务工作及上市前财务处理技巧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2.企业上市前在改制重组与资产评估涉及财税问题规划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3.企业股权转让、资产注入涉税问题规划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4.上市前主要财务指标分析及新三板转板的财务自查与财务调整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5.IPO内控要求及财务原因被否典型案例分析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6.IPO上市的主体资格、独立性与规范运营的相关法律问题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7.各板块（上交所/深交所/北交所）审核理念与流程及发审委重点关注的法律问题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8.IPO上市监管重点及法律问题规避、法务设计与各项上市材料法律意见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9.法律原因被否企业上市法律解读典型案例分析</w:t>
      </w:r>
    </w:p>
    <w:p>
      <w:pPr>
        <w:spacing w:line="5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>五</w:t>
      </w:r>
      <w:r>
        <w:rPr>
          <w:rFonts w:ascii="宋体" w:hAnsi="宋体"/>
          <w:b/>
          <w:sz w:val="24"/>
          <w:szCs w:val="24"/>
        </w:rPr>
        <w:t>）</w:t>
      </w:r>
      <w:r>
        <w:rPr>
          <w:rFonts w:hint="eastAsia" w:ascii="宋体" w:hAnsi="宋体"/>
          <w:b/>
          <w:sz w:val="24"/>
          <w:szCs w:val="24"/>
        </w:rPr>
        <w:t>企业改制</w:t>
      </w:r>
      <w:r>
        <w:rPr>
          <w:rFonts w:ascii="宋体" w:hAnsi="宋体"/>
          <w:b/>
          <w:sz w:val="24"/>
          <w:szCs w:val="24"/>
        </w:rPr>
        <w:t>与并购重组</w:t>
      </w:r>
      <w:r>
        <w:rPr>
          <w:rFonts w:hint="eastAsia" w:ascii="宋体" w:hAnsi="宋体"/>
          <w:b/>
          <w:sz w:val="24"/>
          <w:szCs w:val="24"/>
        </w:rPr>
        <w:t>上市实务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1.企业改制的主要工作及股改目标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2.企业上市前股权和节税架构搭建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3.企业上市前改制模式和选择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4.整体变更中净资产折股方案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5.企业重组中的股权操作手段运用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6.资产重组战略分析与应注意的问题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7.和并购交易估值方法与尽职调查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8.资产流动的形式与监管要求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9.企业并购重组交易方案设计与案例分析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10.国企混改上市与并购实务</w:t>
      </w:r>
    </w:p>
    <w:p>
      <w:pPr>
        <w:spacing w:line="5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（六）</w:t>
      </w:r>
      <w:r>
        <w:rPr>
          <w:rFonts w:hint="eastAsia" w:ascii="宋体" w:hAnsi="宋体"/>
          <w:b/>
          <w:sz w:val="24"/>
          <w:szCs w:val="24"/>
        </w:rPr>
        <w:t>企业上市前后股权激励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1.股权激励概念、作用及市场情形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2.股权激励实施原则、误区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3.股权激励模式及要点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4.股权激励方案基本内容及操作细节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5.股权激励案例分析、方案设计与落地</w:t>
      </w:r>
    </w:p>
    <w:p>
      <w:pPr>
        <w:spacing w:line="5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（七）结构化研讨</w:t>
      </w:r>
      <w:r>
        <w:rPr>
          <w:rFonts w:hint="eastAsia" w:ascii="宋体" w:hAnsi="宋体"/>
          <w:b/>
          <w:sz w:val="24"/>
          <w:szCs w:val="24"/>
        </w:rPr>
        <w:t>：上市诊断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学员企业自主选择参加上市诊断结构化研讨，由专家进行现场一对一诊断，提出诊断意见，辅导企业上市。诊断时间为培训课程第一日晚上。每期班限5家企业参与研讨。同时，根据企业情况匹配知名投资机构与企业进行融资对接</w:t>
      </w:r>
    </w:p>
    <w:p>
      <w:pPr>
        <w:pStyle w:val="13"/>
        <w:spacing w:before="156" w:beforeLines="50" w:after="156" w:afterLines="50" w:line="3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</w:t>
      </w:r>
      <w:r>
        <w:rPr>
          <w:rFonts w:ascii="宋体" w:hAnsi="宋体"/>
          <w:b/>
          <w:sz w:val="24"/>
          <w:szCs w:val="24"/>
        </w:rPr>
        <w:t>、师资力量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1.财政部、证监会IPO及并购重组相关政策制定专家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2.IPO及并购重组实务界资深专家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3.北京国家会计学院及高校从事IPO教学及研究的理论专家</w:t>
      </w:r>
    </w:p>
    <w:p>
      <w:pPr>
        <w:pStyle w:val="13"/>
        <w:spacing w:before="156" w:beforeLines="50" w:after="156" w:afterLines="50" w:line="3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六</w:t>
      </w:r>
      <w:r>
        <w:rPr>
          <w:rFonts w:ascii="宋体" w:hAnsi="宋体"/>
          <w:b/>
          <w:sz w:val="24"/>
          <w:szCs w:val="24"/>
        </w:rPr>
        <w:t>、时间地点</w:t>
      </w:r>
    </w:p>
    <w:tbl>
      <w:tblPr>
        <w:tblStyle w:val="6"/>
        <w:tblW w:w="85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664"/>
        <w:gridCol w:w="1744"/>
        <w:gridCol w:w="1704"/>
        <w:gridCol w:w="17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1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报到时间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培训时间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返程</w:t>
            </w:r>
            <w:r>
              <w:rPr>
                <w:rFonts w:ascii="宋体" w:hAnsi="宋体" w:cs="宋体"/>
                <w:b/>
                <w:bCs/>
                <w:kern w:val="0"/>
              </w:rPr>
              <w:t>时间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培训地点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总第</w:t>
            </w: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  <w:r>
              <w:rPr>
                <w:rFonts w:ascii="宋体" w:hAnsi="宋体" w:cs="宋体"/>
                <w:kern w:val="0"/>
                <w:szCs w:val="21"/>
              </w:rPr>
              <w:t>期</w:t>
            </w:r>
          </w:p>
        </w:tc>
        <w:tc>
          <w:tcPr>
            <w:tcW w:w="1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1月14日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1月15日-17日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1月18日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总第</w:t>
            </w: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  <w:r>
              <w:rPr>
                <w:rFonts w:ascii="宋体" w:hAnsi="宋体" w:cs="宋体"/>
                <w:kern w:val="0"/>
                <w:szCs w:val="21"/>
              </w:rPr>
              <w:t>期</w:t>
            </w:r>
          </w:p>
        </w:tc>
        <w:tc>
          <w:tcPr>
            <w:tcW w:w="1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4月24日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4月25日-27日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4月28日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总第</w:t>
            </w: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  <w:r>
              <w:rPr>
                <w:rFonts w:ascii="宋体" w:hAnsi="宋体" w:cs="宋体"/>
                <w:kern w:val="0"/>
                <w:szCs w:val="21"/>
              </w:rPr>
              <w:t>期</w:t>
            </w:r>
          </w:p>
        </w:tc>
        <w:tc>
          <w:tcPr>
            <w:tcW w:w="1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6月25日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6月26日-28日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6月29日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总第</w:t>
            </w: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  <w:r>
              <w:rPr>
                <w:rFonts w:ascii="宋体" w:hAnsi="宋体" w:cs="宋体"/>
                <w:kern w:val="0"/>
                <w:szCs w:val="21"/>
              </w:rPr>
              <w:t>期</w:t>
            </w:r>
          </w:p>
        </w:tc>
        <w:tc>
          <w:tcPr>
            <w:tcW w:w="1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8月12日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8月13日-15日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8月16日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总第</w:t>
            </w: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  <w:r>
              <w:rPr>
                <w:rFonts w:ascii="宋体" w:hAnsi="宋体" w:cs="宋体"/>
                <w:kern w:val="0"/>
                <w:szCs w:val="21"/>
              </w:rPr>
              <w:t>期</w:t>
            </w:r>
          </w:p>
        </w:tc>
        <w:tc>
          <w:tcPr>
            <w:tcW w:w="1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10月19日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10月20日-22日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10月23日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深圳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总第</w:t>
            </w: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  <w:r>
              <w:rPr>
                <w:rFonts w:ascii="宋体" w:hAnsi="宋体" w:cs="宋体"/>
                <w:kern w:val="0"/>
                <w:szCs w:val="21"/>
              </w:rPr>
              <w:t>期</w:t>
            </w:r>
          </w:p>
        </w:tc>
        <w:tc>
          <w:tcPr>
            <w:tcW w:w="1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12月4日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12月5日-7日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12月8日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提示：结束时间以开课通知或课程安排表为准。</w:t>
      </w:r>
    </w:p>
    <w:p>
      <w:pPr>
        <w:pStyle w:val="13"/>
        <w:spacing w:before="156" w:beforeLines="50" w:after="156" w:afterLines="50" w:line="3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七</w:t>
      </w:r>
      <w:r>
        <w:rPr>
          <w:rFonts w:ascii="宋体" w:hAnsi="宋体"/>
          <w:b/>
          <w:sz w:val="24"/>
          <w:szCs w:val="24"/>
        </w:rPr>
        <w:t>、结业</w:t>
      </w:r>
      <w:r>
        <w:rPr>
          <w:rFonts w:hint="eastAsia" w:ascii="宋体" w:hAnsi="宋体"/>
          <w:b/>
          <w:sz w:val="24"/>
          <w:szCs w:val="24"/>
        </w:rPr>
        <w:t>证书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完成全部课程学习，获得由北京国家会计学院颁发的电子版结业证书。</w:t>
      </w:r>
    </w:p>
    <w:p>
      <w:pPr>
        <w:pStyle w:val="13"/>
        <w:spacing w:before="156" w:beforeLines="50" w:after="156" w:afterLines="50" w:line="3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八</w:t>
      </w:r>
      <w:r>
        <w:rPr>
          <w:rFonts w:ascii="宋体" w:hAnsi="宋体"/>
          <w:b/>
          <w:sz w:val="24"/>
          <w:szCs w:val="24"/>
        </w:rPr>
        <w:t>、收费标准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．培训</w:t>
      </w:r>
      <w:r>
        <w:rPr>
          <w:rFonts w:ascii="宋体" w:hAnsi="宋体"/>
          <w:sz w:val="24"/>
          <w:szCs w:val="24"/>
        </w:rPr>
        <w:t>费：</w:t>
      </w:r>
      <w:r>
        <w:rPr>
          <w:rFonts w:hint="eastAsia" w:ascii="宋体" w:hAnsi="宋体"/>
          <w:sz w:val="24"/>
          <w:szCs w:val="24"/>
        </w:rPr>
        <w:t>58</w:t>
      </w:r>
      <w:r>
        <w:rPr>
          <w:rFonts w:ascii="宋体" w:hAnsi="宋体"/>
          <w:sz w:val="24"/>
          <w:szCs w:val="24"/>
        </w:rPr>
        <w:t>00元/人</w:t>
      </w:r>
      <w:r>
        <w:rPr>
          <w:rFonts w:hint="eastAsia" w:ascii="宋体" w:hAnsi="宋体"/>
          <w:sz w:val="24"/>
          <w:szCs w:val="24"/>
        </w:rPr>
        <w:t>，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在北京国家会计学院举办的培训可提供食宿。就餐为自助餐，收费标准为120元/人天。住宿条件为单人标准间，收费标准普通间</w:t>
      </w:r>
      <w:r>
        <w:rPr>
          <w:rFonts w:ascii="宋体" w:hAnsi="宋体"/>
          <w:sz w:val="24"/>
          <w:szCs w:val="24"/>
        </w:rPr>
        <w:t>34</w:t>
      </w:r>
      <w:r>
        <w:rPr>
          <w:rFonts w:hint="eastAsia" w:ascii="宋体" w:hAnsi="宋体"/>
          <w:sz w:val="24"/>
          <w:szCs w:val="24"/>
        </w:rPr>
        <w:t>0元/人天，商务间</w:t>
      </w:r>
      <w:r>
        <w:rPr>
          <w:rFonts w:ascii="宋体" w:hAnsi="宋体"/>
          <w:sz w:val="24"/>
          <w:szCs w:val="24"/>
        </w:rPr>
        <w:t>55</w:t>
      </w:r>
      <w:r>
        <w:rPr>
          <w:rFonts w:hint="eastAsia" w:ascii="宋体" w:hAnsi="宋体"/>
          <w:sz w:val="24"/>
          <w:szCs w:val="24"/>
        </w:rPr>
        <w:t>0元/人天，新商务间6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0元/人天（住宿费用含游泳、健身、净娱乐、宽带上网等费用），在京外举办的培训由当地酒店提供食宿，统一安排，费用自理。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3.缴费方式：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（1）报到时现场刷卡或缴纳现金；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（2）银行汇款（培训费可汇款，食宿费需当场缴纳现金）：</w:t>
      </w:r>
    </w:p>
    <w:p>
      <w:pPr>
        <w:spacing w:line="500" w:lineRule="exact"/>
        <w:ind w:firstLine="1200" w:firstLineChars="5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单位名称：北京国家会计学院</w:t>
      </w:r>
    </w:p>
    <w:p>
      <w:pPr>
        <w:spacing w:line="500" w:lineRule="exact"/>
        <w:ind w:firstLine="1200" w:firstLineChars="5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开户行：中国建设银行北京天竺支行（201）</w:t>
      </w:r>
    </w:p>
    <w:p>
      <w:pPr>
        <w:spacing w:line="500" w:lineRule="exact"/>
        <w:ind w:firstLine="1200" w:firstLineChars="5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账号：1100 1020 1000 5603 0985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注：汇款学员请于报到当日持汇款复印件报到，否则视同未汇款，需重新交纳费用</w:t>
      </w:r>
    </w:p>
    <w:p/>
    <w:p/>
    <w:p>
      <w:pPr>
        <w:widowControl/>
        <w:spacing w:line="360" w:lineRule="atLeast"/>
        <w:ind w:firstLine="480"/>
        <w:jc w:val="right"/>
        <w:rPr>
          <w:rFonts w:ascii="宋体" w:hAnsi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北京国家会计学院教务部</w:t>
      </w:r>
    </w:p>
    <w:p>
      <w:pPr>
        <w:widowControl/>
        <w:wordWrap w:val="0"/>
        <w:spacing w:line="360" w:lineRule="atLeast"/>
        <w:ind w:firstLine="480"/>
        <w:jc w:val="righ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2024年1月 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spacing w:line="44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2024年《全面注册制下企业IPO与并购上市实务》</w:t>
      </w:r>
      <w:r>
        <w:rPr>
          <w:rFonts w:hint="eastAsia" w:ascii="宋体" w:hAnsi="宋体" w:cs="宋体"/>
          <w:b/>
          <w:sz w:val="28"/>
          <w:szCs w:val="28"/>
        </w:rPr>
        <w:t>报名回执表</w:t>
      </w:r>
    </w:p>
    <w:tbl>
      <w:tblPr>
        <w:tblStyle w:val="6"/>
        <w:tblpPr w:leftFromText="180" w:rightFromText="180" w:vertAnchor="text" w:horzAnchor="page" w:tblpX="1455" w:tblpY="156"/>
        <w:tblOverlap w:val="never"/>
        <w:tblW w:w="93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555"/>
        <w:gridCol w:w="630"/>
        <w:gridCol w:w="855"/>
        <w:gridCol w:w="1315"/>
        <w:gridCol w:w="580"/>
        <w:gridCol w:w="1785"/>
        <w:gridCol w:w="75"/>
        <w:gridCol w:w="2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56" w:after="156"/>
              <w:rPr>
                <w:rFonts w:ascii="Arial" w:hAnsi="宋体"/>
                <w:color w:val="58595B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单位名称</w:t>
            </w:r>
          </w:p>
        </w:tc>
        <w:tc>
          <w:tcPr>
            <w:tcW w:w="3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传真号码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联系人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联系方式</w:t>
            </w:r>
          </w:p>
        </w:tc>
        <w:tc>
          <w:tcPr>
            <w:tcW w:w="4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学员姓名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>部门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职务 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联系电话 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手机号码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课程选择</w:t>
            </w:r>
          </w:p>
        </w:tc>
        <w:tc>
          <w:tcPr>
            <w:tcW w:w="81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int="eastAsia"/>
              </w:rPr>
              <w:t>开班时间：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月；期数：第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期（请在横线中填写）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4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报名程序：</w:t>
            </w:r>
          </w:p>
          <w:p>
            <w:pPr>
              <w:ind w:firstLine="420" w:firstLineChars="200"/>
              <w:rPr>
                <w:kern w:val="0"/>
              </w:rPr>
            </w:pPr>
            <w:r>
              <w:rPr>
                <w:rFonts w:hint="eastAsia"/>
                <w:kern w:val="0"/>
              </w:rPr>
              <w:t>请将报名回执表填写完整后发邮件至招生联系人，培训费报名后可电汇至北京国家会计学院或报到时交纳（可刷卡，发票报到时领取）,食宿费现场交纳。</w:t>
            </w:r>
          </w:p>
        </w:tc>
        <w:tc>
          <w:tcPr>
            <w:tcW w:w="4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/>
                <w:kern w:val="0"/>
              </w:rPr>
            </w:pPr>
          </w:p>
          <w:p>
            <w:pPr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请将培训费汇至以下账户：</w:t>
            </w:r>
            <w:r>
              <w:rPr>
                <w:b/>
                <w:kern w:val="0"/>
              </w:rPr>
              <w:t xml:space="preserve"> 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单位名称：北京国家会计学院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开户行：中国建设银行北京天竺支行（</w:t>
            </w:r>
            <w:r>
              <w:rPr>
                <w:kern w:val="0"/>
              </w:rPr>
              <w:t>201</w:t>
            </w:r>
            <w:r>
              <w:rPr>
                <w:rFonts w:hint="eastAsia"/>
                <w:kern w:val="0"/>
              </w:rPr>
              <w:t>）</w:t>
            </w:r>
          </w:p>
          <w:p>
            <w:pPr>
              <w:rPr>
                <w:kern w:val="0"/>
                <w:sz w:val="22"/>
              </w:rPr>
            </w:pPr>
            <w:r>
              <w:rPr>
                <w:rFonts w:hint="eastAsia"/>
              </w:rPr>
              <w:t>账号：</w:t>
            </w:r>
            <w:r>
              <w:t>1100 1020 1000 5603 0985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93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报名咨询：</w:t>
            </w:r>
          </w:p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联系人：李明吉         手机：15652426725(同微信)      QQ：2635131094</w:t>
            </w:r>
          </w:p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注：请将报名回执表填写完整回复到报名邮箱accountant_cfo@163.com</w:t>
            </w:r>
          </w:p>
        </w:tc>
      </w:tr>
    </w:tbl>
    <w:p>
      <w:pPr>
        <w:spacing w:line="20" w:lineRule="exact"/>
        <w:rPr>
          <w:rFonts w:ascii="宋体" w:hAnsi="宋体"/>
          <w:sz w:val="24"/>
          <w:szCs w:val="24"/>
        </w:rPr>
      </w:pPr>
    </w:p>
    <w:p>
      <w:pPr>
        <w:spacing w:line="160" w:lineRule="exact"/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20120A"/>
    <w:rsid w:val="00047CBF"/>
    <w:rsid w:val="00181DE6"/>
    <w:rsid w:val="001A176D"/>
    <w:rsid w:val="001A7BD7"/>
    <w:rsid w:val="001D760A"/>
    <w:rsid w:val="0020120A"/>
    <w:rsid w:val="0021739F"/>
    <w:rsid w:val="00221C2C"/>
    <w:rsid w:val="0024597B"/>
    <w:rsid w:val="002C3822"/>
    <w:rsid w:val="00357672"/>
    <w:rsid w:val="00365316"/>
    <w:rsid w:val="0038213E"/>
    <w:rsid w:val="003B5C80"/>
    <w:rsid w:val="00416E48"/>
    <w:rsid w:val="0046514B"/>
    <w:rsid w:val="004D4175"/>
    <w:rsid w:val="005B7F82"/>
    <w:rsid w:val="006557EA"/>
    <w:rsid w:val="007F3670"/>
    <w:rsid w:val="00887A9B"/>
    <w:rsid w:val="008D547E"/>
    <w:rsid w:val="00916542"/>
    <w:rsid w:val="00976A76"/>
    <w:rsid w:val="00987F5B"/>
    <w:rsid w:val="00AA79CF"/>
    <w:rsid w:val="00B93F29"/>
    <w:rsid w:val="00BD75A3"/>
    <w:rsid w:val="00D33C5B"/>
    <w:rsid w:val="00E31495"/>
    <w:rsid w:val="00E6446E"/>
    <w:rsid w:val="00E87BC6"/>
    <w:rsid w:val="00E95C62"/>
    <w:rsid w:val="00F24105"/>
    <w:rsid w:val="00F562B8"/>
    <w:rsid w:val="00F61074"/>
    <w:rsid w:val="00F6787A"/>
    <w:rsid w:val="00F70C72"/>
    <w:rsid w:val="00F72D9D"/>
    <w:rsid w:val="00FB4992"/>
    <w:rsid w:val="6F232B16"/>
    <w:rsid w:val="7E5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1"/>
    <w:qFormat/>
    <w:uiPriority w:val="9"/>
    <w:pPr>
      <w:widowControl/>
      <w:spacing w:before="240" w:after="240"/>
      <w:jc w:val="left"/>
      <w:outlineLvl w:val="2"/>
    </w:pPr>
    <w:rPr>
      <w:rFonts w:ascii="宋体" w:hAnsi="宋体" w:cs="宋体"/>
      <w:b/>
      <w:bCs/>
      <w:kern w:val="0"/>
      <w:sz w:val="28"/>
      <w:szCs w:val="28"/>
    </w:rPr>
  </w:style>
  <w:style w:type="paragraph" w:styleId="3">
    <w:name w:val="heading 4"/>
    <w:basedOn w:val="1"/>
    <w:link w:val="12"/>
    <w:qFormat/>
    <w:uiPriority w:val="9"/>
    <w:pPr>
      <w:widowControl/>
      <w:spacing w:before="319" w:after="319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标题 3 字符"/>
    <w:basedOn w:val="7"/>
    <w:link w:val="2"/>
    <w:uiPriority w:val="9"/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12">
    <w:name w:val="标题 4 字符"/>
    <w:basedOn w:val="7"/>
    <w:link w:val="3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466</Words>
  <Characters>2661</Characters>
  <Lines>22</Lines>
  <Paragraphs>6</Paragraphs>
  <TotalTime>2</TotalTime>
  <ScaleCrop>false</ScaleCrop>
  <LinksUpToDate>false</LinksUpToDate>
  <CharactersWithSpaces>3121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2023-04-12T03:15:00Z</dcterms:created>
  <dc:creator>David-Ding</dc:creator>
  <cp:lastModifiedBy>Gloria Wu</cp:lastModifiedBy>
  <dcterms:modified xsi:type="dcterms:W3CDTF">2023-12-29T06:05:20Z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B9F671690AB04570AB8F22BA03509931_12</vt:lpwstr>
  </property>
</Properties>
</file>