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outlineLvl w:val="2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 xml:space="preserve"> “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企业高效财务团队建设与综合能力提升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高级研修班</w:t>
      </w:r>
    </w:p>
    <w:p>
      <w:pPr>
        <w:pStyle w:val="8"/>
        <w:spacing w:beforeLines="100" w:afterLines="50" w:line="360" w:lineRule="exac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一、</w:t>
      </w:r>
      <w:r>
        <w:rPr>
          <w:rFonts w:hint="eastAsia" w:ascii="仿宋" w:hAnsi="仿宋" w:eastAsia="仿宋"/>
          <w:b/>
          <w:sz w:val="28"/>
          <w:szCs w:val="28"/>
        </w:rPr>
        <w:t>培训</w:t>
      </w:r>
      <w:r>
        <w:rPr>
          <w:rFonts w:ascii="仿宋" w:hAnsi="仿宋" w:eastAsia="仿宋"/>
          <w:b/>
          <w:sz w:val="28"/>
          <w:szCs w:val="28"/>
        </w:rPr>
        <w:t>背景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从目前来看，财务管理人员在面临新时代的挑战时思想不同步、学不致用、管理方法不落地等，最终将大部分重要工作外包给事务所等第三方机构，这直接反映出财务人员在综合能力上的不足以及财务素养的欠缺。加强财务人员队伍建设是提高企业管理水平、保障企业稳健发展的重要环节。为此,企业应注重培养和选拔优秀的财务人员，建立健全的培训机制和激励机制,提高财务人员的专业素质和职业道德水平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为了提升财务团队的财务素养和综合能力，从而应对新形势新变化。北京国家会计学院将于2024年推出全新的 “企业高效财务团队建设与综合能力提升”高级研修班，旨在帮助财务人员培育战略思维，掌握尖端知识，快速成为企业的重要战略合作伙伴。</w:t>
      </w:r>
    </w:p>
    <w:p>
      <w:pPr>
        <w:pStyle w:val="8"/>
        <w:spacing w:beforeLines="50" w:afterLines="50" w:line="3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培训目标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【能力提升】打造全方位财务综合能力，提高财务管理能力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【战略思维】打破固有思维和工作模式的束缚，培养战略思维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【助力决策】掌握科学决策的技术与艺术，提升决策效果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【管理增值】深入财务管控工具和软技能，实现价值创造</w:t>
      </w:r>
    </w:p>
    <w:p>
      <w:pPr>
        <w:pStyle w:val="8"/>
        <w:spacing w:beforeLines="50" w:afterLines="50" w:line="3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培训对象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企业分管财务的高管人员、总会计师、财务总监、财务负责人、财务骨干、高校从事财务、税务理论研究与实务教学的教师等</w:t>
      </w:r>
    </w:p>
    <w:p>
      <w:pPr>
        <w:pStyle w:val="8"/>
        <w:spacing w:beforeLines="50" w:afterLines="50" w:line="3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四、培训内容</w:t>
      </w:r>
    </w:p>
    <w:p>
      <w:pPr>
        <w:pStyle w:val="8"/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模块一、财务转型下的业财融合与价值创造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1.基于数智化的业、财、资、税一体化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2.价值创造导向的财务战略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3.承接战略的财务组织架构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4.业财融合导向的岗位职责的划分与界定（责、权、利）</w:t>
      </w:r>
    </w:p>
    <w:p>
      <w:pPr>
        <w:pStyle w:val="8"/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模块二、财务数智化与司库体系建设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财务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数智化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建设要点与运营流程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2.财务数智化与大数据商业分析工具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 w:cs="宋体"/>
          <w:sz w:val="28"/>
          <w:szCs w:val="28"/>
        </w:rPr>
        <w:t>财务机器人（RPA）的应用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4.财务驾驶舱（BI）实践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5.大数据智能化的司库体系建设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6.基于司库运营管理的财务团队建设</w:t>
      </w:r>
    </w:p>
    <w:p>
      <w:pPr>
        <w:pStyle w:val="8"/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模块三、财务分析工具与价值评估方法</w:t>
      </w:r>
    </w:p>
    <w:p>
      <w:pPr>
        <w:pStyle w:val="8"/>
        <w:spacing w:line="360" w:lineRule="auto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>财务分析工具</w:t>
      </w:r>
      <w:r>
        <w:rPr>
          <w:rFonts w:hint="eastAsia" w:ascii="仿宋" w:hAnsi="仿宋" w:eastAsia="仿宋"/>
          <w:sz w:val="28"/>
          <w:szCs w:val="28"/>
        </w:rPr>
        <w:t>模型：杜邦分析体系，EVA分析法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2.企业盈利能力与资产管理效率分析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3.企业营运能力与现金流分析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4.企业偿债能力分析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5.价值评估三种方法：市场法、成本法、收益法</w:t>
      </w:r>
    </w:p>
    <w:p>
      <w:pPr>
        <w:spacing w:line="50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模块四、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现金流与营运资本管理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1.现金流的资金管理核心理念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2.营运资本管理的控制方法、体系与指标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3.资金预测与商业信用管理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4.融资策略及融资产品规划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5.企业</w:t>
      </w:r>
      <w:r>
        <w:rPr>
          <w:rFonts w:hint="eastAsia" w:ascii="仿宋" w:hAnsi="仿宋" w:eastAsia="仿宋" w:cs="宋体"/>
          <w:kern w:val="0"/>
          <w:sz w:val="28"/>
          <w:szCs w:val="28"/>
        </w:rPr>
        <w:t>营运资本管理案例分享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模块五、财务风险管理与内部控制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1.如何运用司库加强资金管控能力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2.财务风险预警防控与决策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3.产融结合与全球化经营中的风险管理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4.经济转型背景下全面风险管理体系建设的重点与难点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5.对标世界一流内部控制体系落地实施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模块六、金税四期下的税务管理与筹划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1.金税四期下税务合规的基本原则和工具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2.金税四期下的税务稽查风险实务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3.金税四期下的纳税筹划技巧与案例分析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模块七、财务综合素养提升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1.预算、分析、风险、决策建议一体化能力塑造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2.组织能力与沟通能力提升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3.基于业财融合的财务CP能力提升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4.财务与现代金融的有效融合</w:t>
      </w:r>
    </w:p>
    <w:p>
      <w:pPr>
        <w:pStyle w:val="8"/>
        <w:spacing w:beforeLines="50" w:afterLines="50" w:line="3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五、师资力量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所有师资均为北京国家会计学院的专门师资团队授课，授课老师皆为集团财务管控领域资深专家，具有深厚理论功底及丰富实践经验。</w:t>
      </w:r>
    </w:p>
    <w:p>
      <w:pPr>
        <w:pStyle w:val="8"/>
        <w:spacing w:beforeLines="50" w:afterLines="50" w:line="3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六、时间地点</w:t>
      </w:r>
    </w:p>
    <w:tbl>
      <w:tblPr>
        <w:tblStyle w:val="4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776"/>
        <w:gridCol w:w="1560"/>
        <w:gridCol w:w="2126"/>
        <w:gridCol w:w="1588"/>
        <w:gridCol w:w="11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期数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返程时间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总第1期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4月22日-26日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4月27日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扬州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总第2期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-28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6月29日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杭州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总第3期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7月21日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7月22日-26日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7月27日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总第4期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9月22日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9月23日-27日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9月28日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西安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总第5期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10月20日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10月21日-25日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10月26日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北京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1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总第6期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11月24日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11月25日-29日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11月30日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深圳</w:t>
            </w:r>
          </w:p>
        </w:tc>
      </w:tr>
    </w:tbl>
    <w:p>
      <w:pPr>
        <w:pStyle w:val="8"/>
        <w:spacing w:beforeLines="50" w:afterLines="50" w:line="3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七、收费标准及缴费方式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1.培训费： 7800元/人（不含食宿）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2.在北京国家会计学院举办的培训可提供食宿。就餐为自助餐，收费标准为120元/人天。住宿条件为单人标准间，收费标准普通间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34</w:t>
      </w:r>
      <w:r>
        <w:rPr>
          <w:rFonts w:hint="eastAsia" w:ascii="仿宋" w:hAnsi="仿宋" w:eastAsia="仿宋" w:cs="宋体"/>
          <w:kern w:val="0"/>
          <w:sz w:val="28"/>
          <w:szCs w:val="28"/>
        </w:rPr>
        <w:t>0元/人天，商务间550元/人天，新商务间650元/人天（住宿费用含游泳、健身、净娱乐、宽带上网等费用），在京外举办的培训由当地酒店提供食宿，统一安排，费用自理。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3.缴费方式：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（1）报到时现场刷卡或缴纳现金；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（2）银行汇款（培训费可汇款，食宿费需当场缴纳现金）：</w:t>
      </w:r>
    </w:p>
    <w:p>
      <w:pPr>
        <w:widowControl/>
        <w:shd w:val="clear" w:color="auto" w:fill="FFFFFF"/>
        <w:spacing w:line="360" w:lineRule="auto"/>
        <w:ind w:firstLine="1400" w:firstLineChars="5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单位名称：北京国家会计学院</w:t>
      </w:r>
    </w:p>
    <w:p>
      <w:pPr>
        <w:widowControl/>
        <w:shd w:val="clear" w:color="auto" w:fill="FFFFFF"/>
        <w:spacing w:line="360" w:lineRule="auto"/>
        <w:ind w:firstLine="1400" w:firstLineChars="5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开户行：中国建设银行北京天竺支行（201）</w:t>
      </w:r>
    </w:p>
    <w:p>
      <w:pPr>
        <w:widowControl/>
        <w:shd w:val="clear" w:color="auto" w:fill="FFFFFF"/>
        <w:spacing w:line="360" w:lineRule="auto"/>
        <w:ind w:firstLine="1400" w:firstLineChars="5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账号：1100 1020 1000 5603 0985</w:t>
      </w:r>
    </w:p>
    <w:p>
      <w:pPr>
        <w:pStyle w:val="8"/>
        <w:spacing w:beforeLines="50" w:afterLines="50" w:line="3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八、结业证书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结束后由北京国家会计学院颁发的电子版结业证书。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984" w:firstLineChars="350"/>
        <w:jc w:val="righ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北京国家会计学院教务部</w:t>
      </w:r>
    </w:p>
    <w:p>
      <w:pPr>
        <w:widowControl/>
        <w:shd w:val="clear" w:color="auto" w:fill="FFFFFF"/>
        <w:wordWrap w:val="0"/>
        <w:spacing w:line="360" w:lineRule="auto"/>
        <w:ind w:firstLine="984" w:firstLineChars="350"/>
        <w:jc w:val="righ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 xml:space="preserve">2024年1月 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 xml:space="preserve">  </w:t>
      </w:r>
    </w:p>
    <w:p>
      <w:pPr>
        <w:spacing w:line="440" w:lineRule="exact"/>
        <w:jc w:val="center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2024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《企业高效财务团队建设与综合能力提升》</w:t>
      </w:r>
      <w:r>
        <w:rPr>
          <w:rFonts w:hint="eastAsia" w:ascii="仿宋" w:hAnsi="仿宋" w:eastAsia="仿宋" w:cs="宋体"/>
          <w:b/>
          <w:sz w:val="28"/>
          <w:szCs w:val="28"/>
        </w:rPr>
        <w:t>报名回执表</w:t>
      </w:r>
    </w:p>
    <w:tbl>
      <w:tblPr>
        <w:tblStyle w:val="4"/>
        <w:tblpPr w:leftFromText="180" w:rightFromText="180" w:vertAnchor="text" w:horzAnchor="page" w:tblpXSpec="center" w:tblpY="156"/>
        <w:tblOverlap w:val="never"/>
        <w:tblW w:w="96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766"/>
        <w:gridCol w:w="630"/>
        <w:gridCol w:w="855"/>
        <w:gridCol w:w="1315"/>
        <w:gridCol w:w="580"/>
        <w:gridCol w:w="1785"/>
        <w:gridCol w:w="75"/>
        <w:gridCol w:w="23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56" w:after="156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传真号码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学员姓名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  <w:t>部门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职务 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联系电话 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58595B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rPr>
                <w:rFonts w:ascii="仿宋" w:hAnsi="仿宋" w:eastAsia="仿宋"/>
                <w:b/>
                <w:color w:val="000000"/>
                <w:spacing w:val="-26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课程选择</w:t>
            </w:r>
          </w:p>
        </w:tc>
        <w:tc>
          <w:tcPr>
            <w:tcW w:w="83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开班时间：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月；期数：第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期（请在横线中填写）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48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报名程序：</w:t>
            </w:r>
          </w:p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请将报名回执表填写完整后发邮件至招生联系人，培训费报名后可电汇至北京国家会计学院或报到时交纳（可刷卡，发票报到时领取）,食宿费现场交纳。</w:t>
            </w:r>
          </w:p>
        </w:tc>
        <w:tc>
          <w:tcPr>
            <w:tcW w:w="4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请将培训费汇至以下账户：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单位名称：北京国家会计学院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开户行：中国建设银行北京天竺支行（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）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账号：</w:t>
            </w:r>
            <w:r>
              <w:rPr>
                <w:rFonts w:ascii="仿宋" w:hAnsi="仿宋" w:eastAsia="仿宋"/>
                <w:sz w:val="24"/>
                <w:szCs w:val="24"/>
              </w:rPr>
              <w:t>1100 1020 1000 5603 0985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96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报名咨询：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联系人：李明吉      手机：15652426725（同微信）     邮箱：2635131094@qq.com</w:t>
            </w:r>
          </w:p>
          <w:p>
            <w:pPr>
              <w:spacing w:line="360" w:lineRule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注：请将报名回执表填写完整回复到报名邮箱 accountant_cfo@163.com</w:t>
            </w:r>
          </w:p>
        </w:tc>
      </w:tr>
    </w:tbl>
    <w:p>
      <w:pPr>
        <w:widowControl/>
        <w:shd w:val="clear" w:color="auto" w:fill="FFFFFF"/>
        <w:spacing w:line="120" w:lineRule="exact"/>
        <w:jc w:val="left"/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4C018A"/>
    <w:rsid w:val="00153BFF"/>
    <w:rsid w:val="002F7EFD"/>
    <w:rsid w:val="00457C02"/>
    <w:rsid w:val="004A463B"/>
    <w:rsid w:val="004C018A"/>
    <w:rsid w:val="0052222F"/>
    <w:rsid w:val="00576DFA"/>
    <w:rsid w:val="005E21EB"/>
    <w:rsid w:val="005F0264"/>
    <w:rsid w:val="00747BC2"/>
    <w:rsid w:val="007850B3"/>
    <w:rsid w:val="008931A4"/>
    <w:rsid w:val="00B052D6"/>
    <w:rsid w:val="00BF6D52"/>
    <w:rsid w:val="00CA009E"/>
    <w:rsid w:val="00E33558"/>
    <w:rsid w:val="29494418"/>
    <w:rsid w:val="5A94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351</Words>
  <Characters>2003</Characters>
  <Lines>16</Lines>
  <Paragraphs>4</Paragraphs>
  <TotalTime>112</TotalTime>
  <ScaleCrop>false</ScaleCrop>
  <LinksUpToDate>false</LinksUpToDate>
  <CharactersWithSpaces>2350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2023-12-24T14:09:00Z</dcterms:created>
  <dc:creator>David-Ding</dc:creator>
  <cp:lastModifiedBy>Gloria Wu</cp:lastModifiedBy>
  <dcterms:modified xsi:type="dcterms:W3CDTF">2023-12-29T06:01:37Z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8E3D7F02DA2C459F820611FECCB8E521_12</vt:lpwstr>
  </property>
</Properties>
</file>