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cs="宋体"/>
          <w:b/>
          <w:bCs/>
          <w:kern w:val="0"/>
          <w:sz w:val="30"/>
          <w:szCs w:val="30"/>
        </w:rPr>
      </w:pPr>
      <w:r>
        <w:rPr>
          <w:rFonts w:hint="eastAsia" w:ascii="宋体" w:hAnsi="宋体" w:cs="宋体"/>
          <w:b/>
          <w:bCs/>
          <w:kern w:val="0"/>
          <w:sz w:val="30"/>
          <w:szCs w:val="30"/>
          <w:lang w:eastAsia="zh-CN"/>
        </w:rPr>
        <w:t>“</w:t>
      </w:r>
      <w:r>
        <w:rPr>
          <w:rFonts w:hint="eastAsia" w:ascii="宋体" w:hAnsi="宋体" w:cs="宋体"/>
          <w:b/>
          <w:bCs/>
          <w:kern w:val="0"/>
          <w:sz w:val="30"/>
          <w:szCs w:val="30"/>
        </w:rPr>
        <w:t>建设世界一流企业财务管控体系实务</w:t>
      </w:r>
      <w:r>
        <w:rPr>
          <w:rFonts w:hint="eastAsia" w:ascii="宋体" w:hAnsi="宋体" w:cs="宋体"/>
          <w:b/>
          <w:bCs/>
          <w:kern w:val="0"/>
          <w:sz w:val="30"/>
          <w:szCs w:val="30"/>
          <w:lang w:eastAsia="zh-CN"/>
        </w:rPr>
        <w:t>”</w:t>
      </w:r>
      <w:bookmarkStart w:id="0" w:name="_GoBack"/>
      <w:bookmarkEnd w:id="0"/>
      <w:r>
        <w:rPr>
          <w:rFonts w:hint="eastAsia" w:ascii="宋体" w:hAnsi="宋体" w:cs="宋体"/>
          <w:b/>
          <w:bCs/>
          <w:kern w:val="0"/>
          <w:sz w:val="30"/>
          <w:szCs w:val="30"/>
        </w:rPr>
        <w:t>高级研修班</w:t>
      </w:r>
    </w:p>
    <w:p>
      <w:pPr>
        <w:pStyle w:val="11"/>
        <w:spacing w:beforeLines="50" w:afterLines="50" w:line="360" w:lineRule="exact"/>
        <w:rPr>
          <w:rFonts w:ascii="宋体" w:hAnsi="宋体"/>
          <w:b/>
          <w:sz w:val="24"/>
          <w:szCs w:val="24"/>
        </w:rPr>
      </w:pPr>
      <w:r>
        <w:rPr>
          <w:rFonts w:ascii="宋体" w:hAnsi="宋体"/>
          <w:b/>
          <w:sz w:val="24"/>
          <w:szCs w:val="24"/>
        </w:rPr>
        <w:t>一、</w:t>
      </w:r>
      <w:r>
        <w:rPr>
          <w:rFonts w:hint="eastAsia" w:ascii="宋体" w:hAnsi="宋体"/>
          <w:b/>
          <w:sz w:val="24"/>
          <w:szCs w:val="24"/>
        </w:rPr>
        <w:t>培训</w:t>
      </w:r>
      <w:r>
        <w:rPr>
          <w:rFonts w:ascii="宋体" w:hAnsi="宋体"/>
          <w:b/>
          <w:sz w:val="24"/>
          <w:szCs w:val="24"/>
        </w:rPr>
        <w:t>背景</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党的十九大提出，要做强做优做大国有资本，培养具有全球竞争力的世界一流企业。习近平总书记强调，要加快建设一批产品卓越、品牌卓著、创新领先、治理现代的世界一流企业。为贯彻落实党的十九大精神，国务院国资委陆续发布《关于开展对标世界一流管理提升行动的通知》《关于中央企业加快建设世界一流财务管理体系的指导意见》以及关于《指导意见》的有关说明等一系列文件，更好助力国有资本做强做优做大，扎实推进国有企业高质量发展。</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为帮助中央企业财务转型升级与探索加快构建世界一流财务管控体系，更好地助力企业做强做优做大，北京国家会计学院2024年重磅推出《建设世界一流企业财务管控体系实务》高级研修班，帮助企业建成与世界一流企业相适应的世界一流财务管理体系，有力支撑服务国家战略，有力支撑建设世界一流企业，有力支撑增强国有经济竞争力、创新力、控制力、影响力、抗风险能力。</w:t>
      </w:r>
    </w:p>
    <w:p>
      <w:pPr>
        <w:pStyle w:val="11"/>
        <w:spacing w:beforeLines="50" w:afterLines="50" w:line="360" w:lineRule="exact"/>
        <w:rPr>
          <w:rFonts w:ascii="宋体" w:hAnsi="宋体"/>
          <w:b/>
          <w:sz w:val="24"/>
          <w:szCs w:val="24"/>
        </w:rPr>
      </w:pPr>
      <w:r>
        <w:rPr>
          <w:rFonts w:hint="eastAsia" w:ascii="宋体" w:hAnsi="宋体"/>
          <w:b/>
          <w:sz w:val="24"/>
          <w:szCs w:val="24"/>
        </w:rPr>
        <w:t>二、培训目标</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1.帮助学员系统学习世界一流企业财务管控体系</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2.帮助企业掌握标杆企业财务管控体系和价值创造</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3.帮助学员了解世界领先的财务管理运营模式</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4.帮助企业建设和完善企业财务管理能力对标及评价体系</w:t>
      </w:r>
    </w:p>
    <w:p>
      <w:pPr>
        <w:pStyle w:val="11"/>
        <w:spacing w:beforeLines="50" w:afterLines="50" w:line="360" w:lineRule="exact"/>
        <w:rPr>
          <w:rFonts w:ascii="宋体" w:hAnsi="宋体"/>
          <w:b/>
          <w:sz w:val="24"/>
          <w:szCs w:val="24"/>
        </w:rPr>
      </w:pPr>
      <w:r>
        <w:rPr>
          <w:rFonts w:hint="eastAsia" w:ascii="宋体" w:hAnsi="宋体"/>
          <w:b/>
          <w:sz w:val="24"/>
          <w:szCs w:val="24"/>
        </w:rPr>
        <w:t>三、培训对象</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1.央、国企各级企业董事长、总经理、副总经理、财务总监等中高层管理者</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2.各省、自治区、直辖市、计划单列市和新疆生产建设兵团国资委及其监管企业财务负责人等高层管理者</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3.企业财务、审计、信息化等业务部门负责人及高级主管</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4.会计师事务所等中介机构的执业人员</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5.高校从事财务理论研究与实务教学的教师</w:t>
      </w:r>
    </w:p>
    <w:p>
      <w:pPr>
        <w:pStyle w:val="11"/>
        <w:spacing w:beforeLines="50" w:afterLines="50" w:line="360" w:lineRule="exact"/>
        <w:rPr>
          <w:rFonts w:ascii="宋体" w:hAnsi="宋体"/>
          <w:b/>
          <w:sz w:val="24"/>
          <w:szCs w:val="24"/>
        </w:rPr>
      </w:pPr>
      <w:r>
        <w:rPr>
          <w:rFonts w:hint="eastAsia" w:ascii="宋体" w:hAnsi="宋体"/>
          <w:b/>
          <w:sz w:val="24"/>
          <w:szCs w:val="24"/>
        </w:rPr>
        <w:t>四、培训内容</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（一）完善财务管理“四个变革”“五项职能”“五大体系”</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1、用“三个更”及“12字标准”推动企业财务管理转型升级，促进实现世界一流企业财务这一目标</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 推动财务管理四个变革</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 强化财务管理五项职能</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 完善财务管理五大体系</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（二）建设世界一流企业财务管控体系框架结构</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1、世界一流企业的集团化财务管理模式</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2、责任中心设计架构</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3、财经体系组织架构及主要岗位职责</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4、经营指标下CFO 与GM的考核架构</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5、业务决策导向下财务支持架构</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（三）世界一流企业财经战略的选择与实施</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1、财务战略与整体战略的协调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2、财务风险评估与竞争能力分析</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3、业务战略与财经支撑</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4、案例：世界一流企业CFO独特价值</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（四）世界一流财务管理控制体系——财务资源配置</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1、财务资源配置的关键要素</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2、基于战略规划(SP)与业务计划(MSP)的战略预算</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w:t>
      </w:r>
      <w:r>
        <w:rPr>
          <w:rFonts w:hint="eastAsia" w:ascii="宋体" w:hAnsi="宋体"/>
          <w:sz w:val="24"/>
          <w:szCs w:val="24"/>
        </w:rPr>
        <w:t>财经主导的中长期滚动预算</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w:t>
      </w:r>
      <w:r>
        <w:rPr>
          <w:rFonts w:hint="eastAsia" w:ascii="宋体" w:hAnsi="宋体"/>
          <w:sz w:val="24"/>
          <w:szCs w:val="24"/>
        </w:rPr>
        <w:t>资产/成本/费用COE（能力中心）建设</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w:t>
      </w:r>
      <w:r>
        <w:rPr>
          <w:rFonts w:hint="eastAsia" w:ascii="宋体" w:hAnsi="宋体"/>
          <w:sz w:val="24"/>
          <w:szCs w:val="24"/>
        </w:rPr>
        <w:t>海外区域财务与总部财务职能的总体运作关系及资源配置</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（五）世界一流企业数智化财务管理新模式的探索与实践</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1、企业数智化财务管理总体思路和运行机制</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2、司库管理体系建设实践</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3、内控合规一体化运行体系的实践</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4、新型智慧税务管理体系建设</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5、基于智能数字化管理平台的财会队伍建设实践</w:t>
      </w:r>
    </w:p>
    <w:p>
      <w:pPr>
        <w:widowControl/>
        <w:shd w:val="clear" w:color="auto" w:fill="FFFFFF"/>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（六）国内外标杆头部企业财务管控案例分享</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1、华为、海尔等国内标杆企业财经体系案例分享</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2、IBM、三井等国外标杆企业财经体系案例分享</w:t>
      </w:r>
    </w:p>
    <w:p>
      <w:pPr>
        <w:pStyle w:val="11"/>
        <w:spacing w:beforeLines="50" w:afterLines="50" w:line="360" w:lineRule="exact"/>
        <w:rPr>
          <w:rFonts w:ascii="宋体" w:hAnsi="宋体"/>
          <w:b/>
          <w:sz w:val="24"/>
          <w:szCs w:val="24"/>
        </w:rPr>
      </w:pPr>
      <w:r>
        <w:rPr>
          <w:rFonts w:hint="eastAsia" w:ascii="宋体" w:hAnsi="宋体"/>
          <w:b/>
          <w:sz w:val="24"/>
          <w:szCs w:val="24"/>
        </w:rPr>
        <w:t>五、师资团队</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课程由北京国家会计学院精心组织的专门师资团队授课。授课老师均具有深厚的理论功底及丰富的实践经验，包括北京国家会计学院教授、国内外世界一流企业财务中高层、实务界资深专家、政策制定者等。具体师资以实际课表为准。</w:t>
      </w:r>
    </w:p>
    <w:p>
      <w:pPr>
        <w:pStyle w:val="11"/>
        <w:spacing w:beforeLines="50" w:afterLines="50" w:line="360" w:lineRule="exact"/>
        <w:rPr>
          <w:rFonts w:ascii="宋体" w:hAnsi="宋体"/>
          <w:b/>
          <w:sz w:val="24"/>
          <w:szCs w:val="24"/>
        </w:rPr>
      </w:pPr>
      <w:r>
        <w:rPr>
          <w:rFonts w:hint="eastAsia" w:ascii="宋体" w:hAnsi="宋体"/>
          <w:b/>
          <w:sz w:val="24"/>
          <w:szCs w:val="24"/>
        </w:rPr>
        <w:t>六、地点时间</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502"/>
        <w:gridCol w:w="1522"/>
        <w:gridCol w:w="2050"/>
        <w:gridCol w:w="1661"/>
        <w:gridCol w:w="113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期数</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报到时间</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培训时间</w:t>
            </w:r>
          </w:p>
        </w:tc>
        <w:tc>
          <w:tcPr>
            <w:tcW w:w="1661"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返程时间</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总第1期</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3月19日</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3月20日-23日</w:t>
            </w:r>
          </w:p>
        </w:tc>
        <w:tc>
          <w:tcPr>
            <w:tcW w:w="166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3月24日</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总第2期</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5月20日</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5月21日-24日</w:t>
            </w:r>
          </w:p>
        </w:tc>
        <w:tc>
          <w:tcPr>
            <w:tcW w:w="166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5月25日</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杭州</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总第3期</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7月15日</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7月16日-19日</w:t>
            </w:r>
          </w:p>
        </w:tc>
        <w:tc>
          <w:tcPr>
            <w:tcW w:w="166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7月20日</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贵阳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总第4期</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9月17日</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9月18日-21日</w:t>
            </w:r>
          </w:p>
        </w:tc>
        <w:tc>
          <w:tcPr>
            <w:tcW w:w="166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9月22日</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成都</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502"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总第5期</w:t>
            </w:r>
          </w:p>
        </w:tc>
        <w:tc>
          <w:tcPr>
            <w:tcW w:w="152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11月19日</w:t>
            </w:r>
          </w:p>
        </w:tc>
        <w:tc>
          <w:tcPr>
            <w:tcW w:w="205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11月20日-23日</w:t>
            </w:r>
          </w:p>
        </w:tc>
        <w:tc>
          <w:tcPr>
            <w:tcW w:w="166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11月24日</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北京</w:t>
            </w:r>
          </w:p>
        </w:tc>
      </w:tr>
    </w:tbl>
    <w:p>
      <w:pPr>
        <w:pStyle w:val="11"/>
        <w:spacing w:beforeLines="50" w:afterLines="50" w:line="360" w:lineRule="exact"/>
        <w:rPr>
          <w:rFonts w:ascii="宋体" w:hAnsi="宋体"/>
          <w:b/>
          <w:sz w:val="24"/>
          <w:szCs w:val="24"/>
        </w:rPr>
      </w:pPr>
      <w:r>
        <w:rPr>
          <w:rFonts w:hint="eastAsia" w:ascii="宋体" w:hAnsi="宋体"/>
          <w:b/>
          <w:sz w:val="24"/>
          <w:szCs w:val="24"/>
        </w:rPr>
        <w:t>七</w:t>
      </w:r>
      <w:r>
        <w:rPr>
          <w:rFonts w:ascii="宋体" w:hAnsi="宋体"/>
          <w:b/>
          <w:sz w:val="24"/>
          <w:szCs w:val="24"/>
        </w:rPr>
        <w:t>、</w:t>
      </w:r>
      <w:r>
        <w:rPr>
          <w:rFonts w:hint="eastAsia" w:ascii="宋体" w:hAnsi="宋体"/>
          <w:b/>
          <w:sz w:val="24"/>
          <w:szCs w:val="24"/>
        </w:rPr>
        <w:t>结业证书</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完成全部学习后，获得由北京国家会计学院颁发的电子版结业证书。</w:t>
      </w:r>
    </w:p>
    <w:p>
      <w:pPr>
        <w:pStyle w:val="11"/>
        <w:spacing w:beforeLines="50" w:afterLines="50" w:line="360" w:lineRule="exact"/>
        <w:rPr>
          <w:rFonts w:ascii="宋体" w:hAnsi="宋体"/>
          <w:b/>
          <w:sz w:val="24"/>
          <w:szCs w:val="24"/>
        </w:rPr>
      </w:pPr>
      <w:r>
        <w:rPr>
          <w:rFonts w:hint="eastAsia" w:ascii="宋体" w:hAnsi="宋体"/>
          <w:b/>
          <w:sz w:val="24"/>
          <w:szCs w:val="24"/>
        </w:rPr>
        <w:t>八、收费标准及缴费方式</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1.培训费：人民币8800元/人（不含食宿）。</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2.在北京国家会计学院举办的培训可提供食宿。就餐为自助餐，收费标准为120元/人天。住宿条件为单人标准间，收费标准普通间</w:t>
      </w:r>
      <w:r>
        <w:rPr>
          <w:rFonts w:hint="eastAsia" w:ascii="宋体" w:hAnsi="宋体" w:cs="宋体"/>
          <w:kern w:val="0"/>
          <w:sz w:val="24"/>
          <w:szCs w:val="24"/>
          <w:lang w:val="en-US" w:eastAsia="zh-CN"/>
        </w:rPr>
        <w:t>34</w:t>
      </w:r>
      <w:r>
        <w:rPr>
          <w:rFonts w:hint="eastAsia" w:ascii="宋体" w:hAnsi="宋体" w:cs="宋体"/>
          <w:kern w:val="0"/>
          <w:sz w:val="24"/>
          <w:szCs w:val="24"/>
        </w:rPr>
        <w:t>0元/人天，商务间</w:t>
      </w:r>
      <w:r>
        <w:rPr>
          <w:rFonts w:hint="eastAsia" w:ascii="宋体" w:hAnsi="宋体" w:cs="宋体"/>
          <w:kern w:val="0"/>
          <w:sz w:val="24"/>
          <w:szCs w:val="24"/>
          <w:lang w:val="en-US" w:eastAsia="zh-CN"/>
        </w:rPr>
        <w:t>55</w:t>
      </w:r>
      <w:r>
        <w:rPr>
          <w:rFonts w:hint="eastAsia" w:ascii="宋体" w:hAnsi="宋体" w:cs="宋体"/>
          <w:kern w:val="0"/>
          <w:sz w:val="24"/>
          <w:szCs w:val="24"/>
        </w:rPr>
        <w:t>0元/人天，新商务间6</w:t>
      </w:r>
      <w:r>
        <w:rPr>
          <w:rFonts w:hint="eastAsia" w:ascii="宋体" w:hAnsi="宋体" w:cs="宋体"/>
          <w:kern w:val="0"/>
          <w:sz w:val="24"/>
          <w:szCs w:val="24"/>
          <w:lang w:val="en-US" w:eastAsia="zh-CN"/>
        </w:rPr>
        <w:t>5</w:t>
      </w:r>
      <w:r>
        <w:rPr>
          <w:rFonts w:hint="eastAsia" w:ascii="宋体" w:hAnsi="宋体" w:cs="宋体"/>
          <w:kern w:val="0"/>
          <w:sz w:val="24"/>
          <w:szCs w:val="24"/>
        </w:rPr>
        <w:t>0元/人天（住宿费用含游泳、健身、净娱乐、宽带上网等费用），在京外举办的培训由当地酒店提供食宿，统一安排，费用自理。</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3.缴费方式：</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cs="宋体"/>
          <w:sz w:val="24"/>
          <w:szCs w:val="24"/>
        </w:rPr>
        <w:t>报到时现场刷卡或缴纳现金</w:t>
      </w:r>
      <w:r>
        <w:rPr>
          <w:rFonts w:hint="eastAsia" w:ascii="宋体" w:hAnsi="宋体" w:cs="宋体"/>
          <w:kern w:val="0"/>
          <w:sz w:val="24"/>
          <w:szCs w:val="24"/>
        </w:rPr>
        <w:t>；</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（2）银行汇款（培训费可汇款，食宿费需当场缴纳现金）：</w:t>
      </w:r>
    </w:p>
    <w:p>
      <w:pPr>
        <w:widowControl/>
        <w:shd w:val="clear" w:color="auto" w:fill="FFFFFF"/>
        <w:spacing w:line="360" w:lineRule="auto"/>
        <w:ind w:firstLine="1080" w:firstLineChars="450"/>
        <w:jc w:val="left"/>
        <w:rPr>
          <w:rFonts w:ascii="宋体" w:hAnsi="宋体" w:cs="宋体"/>
          <w:kern w:val="0"/>
          <w:sz w:val="24"/>
          <w:szCs w:val="24"/>
        </w:rPr>
      </w:pPr>
      <w:r>
        <w:rPr>
          <w:rFonts w:hint="eastAsia" w:ascii="宋体" w:hAnsi="宋体" w:cs="宋体"/>
          <w:kern w:val="0"/>
          <w:sz w:val="24"/>
          <w:szCs w:val="24"/>
        </w:rPr>
        <w:t>单位名称：北京国家会计学院</w:t>
      </w:r>
    </w:p>
    <w:p>
      <w:pPr>
        <w:widowControl/>
        <w:shd w:val="clear" w:color="auto" w:fill="FFFFFF"/>
        <w:spacing w:line="360" w:lineRule="auto"/>
        <w:ind w:firstLine="1080" w:firstLineChars="450"/>
        <w:jc w:val="left"/>
        <w:rPr>
          <w:rFonts w:ascii="宋体" w:hAnsi="宋体" w:cs="宋体"/>
          <w:kern w:val="0"/>
          <w:sz w:val="24"/>
          <w:szCs w:val="24"/>
        </w:rPr>
      </w:pPr>
      <w:r>
        <w:rPr>
          <w:rFonts w:hint="eastAsia" w:ascii="宋体" w:hAnsi="宋体" w:cs="宋体"/>
          <w:kern w:val="0"/>
          <w:sz w:val="24"/>
          <w:szCs w:val="24"/>
        </w:rPr>
        <w:t>开户行：中国建设银行北京天竺支行（201）</w:t>
      </w:r>
    </w:p>
    <w:p>
      <w:pPr>
        <w:widowControl/>
        <w:shd w:val="clear" w:color="auto" w:fill="FFFFFF"/>
        <w:spacing w:line="360" w:lineRule="auto"/>
        <w:ind w:firstLine="1080" w:firstLineChars="450"/>
        <w:jc w:val="left"/>
        <w:rPr>
          <w:rFonts w:ascii="宋体" w:hAnsi="宋体" w:cs="宋体"/>
          <w:kern w:val="0"/>
          <w:sz w:val="24"/>
          <w:szCs w:val="24"/>
        </w:rPr>
      </w:pPr>
      <w:r>
        <w:rPr>
          <w:rFonts w:hint="eastAsia" w:ascii="宋体" w:hAnsi="宋体" w:cs="宋体"/>
          <w:kern w:val="0"/>
          <w:sz w:val="24"/>
          <w:szCs w:val="24"/>
        </w:rPr>
        <w:t>账号：1100 1020 1000 5603 0985</w:t>
      </w:r>
    </w:p>
    <w:p>
      <w:pPr>
        <w:widowControl/>
        <w:shd w:val="clear" w:color="auto" w:fill="FFFFFF"/>
        <w:spacing w:beforeLines="50" w:afterLines="50" w:line="360" w:lineRule="atLeast"/>
        <w:ind w:firstLine="482" w:firstLineChars="200"/>
        <w:jc w:val="right"/>
        <w:rPr>
          <w:rFonts w:hint="eastAsia" w:ascii="宋体" w:hAnsi="宋体" w:cs="宋体"/>
          <w:b/>
          <w:kern w:val="0"/>
          <w:sz w:val="24"/>
          <w:szCs w:val="24"/>
        </w:rPr>
      </w:pPr>
    </w:p>
    <w:p>
      <w:pPr>
        <w:widowControl/>
        <w:shd w:val="clear" w:color="auto" w:fill="FFFFFF"/>
        <w:spacing w:beforeLines="50" w:afterLines="50" w:line="360" w:lineRule="atLeast"/>
        <w:ind w:firstLine="482" w:firstLineChars="200"/>
        <w:jc w:val="right"/>
        <w:rPr>
          <w:rFonts w:ascii="宋体" w:hAnsi="宋体" w:cs="宋体"/>
          <w:b/>
          <w:kern w:val="0"/>
          <w:sz w:val="24"/>
          <w:szCs w:val="24"/>
        </w:rPr>
      </w:pPr>
      <w:r>
        <w:rPr>
          <w:rFonts w:hint="eastAsia" w:ascii="宋体" w:hAnsi="宋体" w:cs="宋体"/>
          <w:b/>
          <w:kern w:val="0"/>
          <w:sz w:val="24"/>
          <w:szCs w:val="24"/>
        </w:rPr>
        <w:t>北京国家会计学院教务部</w:t>
      </w:r>
    </w:p>
    <w:p>
      <w:pPr>
        <w:widowControl/>
        <w:shd w:val="clear" w:color="auto" w:fill="FFFFFF"/>
        <w:wordWrap w:val="0"/>
        <w:spacing w:beforeLines="50" w:afterLines="50" w:line="360" w:lineRule="atLeast"/>
        <w:ind w:firstLine="482" w:firstLineChars="200"/>
        <w:jc w:val="right"/>
        <w:rPr>
          <w:rFonts w:hint="eastAsia" w:ascii="宋体" w:hAnsi="宋体" w:cs="宋体"/>
          <w:kern w:val="0"/>
          <w:sz w:val="24"/>
          <w:szCs w:val="24"/>
        </w:rPr>
      </w:pPr>
      <w:r>
        <w:rPr>
          <w:rFonts w:hint="eastAsia" w:ascii="宋体" w:hAnsi="宋体" w:cs="宋体"/>
          <w:b/>
          <w:kern w:val="0"/>
          <w:sz w:val="24"/>
          <w:szCs w:val="24"/>
        </w:rPr>
        <w:t xml:space="preserve">2024年1月 </w:t>
      </w:r>
      <w:r>
        <w:rPr>
          <w:rFonts w:hint="eastAsia" w:ascii="宋体" w:hAnsi="宋体" w:cs="宋体"/>
          <w:kern w:val="0"/>
          <w:sz w:val="24"/>
          <w:szCs w:val="24"/>
        </w:rPr>
        <w:t xml:space="preserve">   </w:t>
      </w:r>
    </w:p>
    <w:p>
      <w:pPr>
        <w:spacing w:line="440" w:lineRule="exact"/>
        <w:jc w:val="center"/>
        <w:rPr>
          <w:rFonts w:ascii="宋体" w:hAnsi="宋体" w:cs="宋体"/>
          <w:b/>
          <w:sz w:val="28"/>
          <w:szCs w:val="28"/>
        </w:rPr>
      </w:pPr>
      <w:r>
        <w:rPr>
          <w:rFonts w:hint="eastAsia" w:ascii="宋体" w:hAnsi="宋体" w:cs="宋体"/>
          <w:b/>
          <w:sz w:val="28"/>
          <w:szCs w:val="28"/>
        </w:rPr>
        <w:t>2024</w:t>
      </w:r>
      <w:r>
        <w:rPr>
          <w:rFonts w:hint="eastAsia" w:ascii="宋体" w:hAnsi="宋体" w:cs="宋体"/>
          <w:b/>
          <w:sz w:val="28"/>
          <w:szCs w:val="28"/>
          <w:lang w:eastAsia="zh-CN"/>
        </w:rPr>
        <w:t>年</w:t>
      </w:r>
      <w:r>
        <w:rPr>
          <w:rFonts w:hint="eastAsia" w:ascii="宋体" w:hAnsi="宋体" w:cs="宋体"/>
          <w:b/>
          <w:sz w:val="28"/>
          <w:szCs w:val="28"/>
        </w:rPr>
        <w:t>建设世界一流企业财务管控体系实务高级研修班</w:t>
      </w:r>
    </w:p>
    <w:p>
      <w:pPr>
        <w:spacing w:line="440" w:lineRule="exact"/>
        <w:jc w:val="center"/>
        <w:rPr>
          <w:rFonts w:ascii="宋体" w:hAnsi="宋体" w:cs="宋体"/>
          <w:b/>
          <w:sz w:val="28"/>
          <w:szCs w:val="28"/>
        </w:rPr>
      </w:pPr>
      <w:r>
        <w:rPr>
          <w:rFonts w:hint="eastAsia" w:ascii="宋体" w:hAnsi="宋体" w:cs="宋体"/>
          <w:b/>
          <w:sz w:val="28"/>
          <w:szCs w:val="28"/>
        </w:rPr>
        <w:t>报名回执表</w:t>
      </w:r>
    </w:p>
    <w:tbl>
      <w:tblPr>
        <w:tblStyle w:val="6"/>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35"/>
        <w:gridCol w:w="555"/>
        <w:gridCol w:w="630"/>
        <w:gridCol w:w="855"/>
        <w:gridCol w:w="1315"/>
        <w:gridCol w:w="580"/>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Arial" w:hAnsi="宋体"/>
                <w:color w:val="58595B"/>
                <w:szCs w:val="21"/>
              </w:rPr>
            </w:pPr>
            <w:r>
              <w:rPr>
                <w:rFonts w:hint="eastAsia" w:hAnsi="宋体"/>
                <w:b/>
                <w:color w:val="000000"/>
                <w:szCs w:val="21"/>
              </w:rPr>
              <w:t>单位名称</w:t>
            </w:r>
          </w:p>
        </w:tc>
        <w:tc>
          <w:tcPr>
            <w:tcW w:w="393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Ansi="宋体"/>
                <w:b/>
                <w:color w:val="000000"/>
                <w:szCs w:val="21"/>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int="eastAsia" w:hAnsi="宋体"/>
                <w:b/>
                <w:color w:val="000000"/>
                <w:szCs w:val="21"/>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Ansi="宋体"/>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联系人</w:t>
            </w:r>
          </w:p>
        </w:tc>
        <w:tc>
          <w:tcPr>
            <w:tcW w:w="11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pacing w:val="-26"/>
                <w:szCs w:val="21"/>
              </w:rPr>
              <w:t xml:space="preserve"> </w:t>
            </w:r>
          </w:p>
        </w:tc>
        <w:tc>
          <w:tcPr>
            <w:tcW w:w="27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hAnsi="宋体"/>
                <w:b/>
                <w:color w:val="000000"/>
                <w:szCs w:val="21"/>
              </w:rPr>
            </w:pPr>
            <w:r>
              <w:rPr>
                <w:rFonts w:hint="eastAsia" w:hAnsi="宋体"/>
                <w:b/>
                <w:color w:val="000000"/>
                <w:szCs w:val="21"/>
              </w:rPr>
              <w:t>学员姓名</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r>
              <w:rPr>
                <w:rFonts w:hAnsi="宋体"/>
                <w:b/>
                <w:color w:val="000000"/>
                <w:spacing w:val="-26"/>
                <w:szCs w:val="21"/>
              </w:rPr>
              <w:t>性别</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r>
              <w:rPr>
                <w:rFonts w:hAnsi="宋体"/>
                <w:b/>
                <w:color w:val="000000"/>
                <w:spacing w:val="-26"/>
                <w:szCs w:val="21"/>
              </w:rPr>
              <w:t>部门</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 xml:space="preserve">职务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b/>
                <w:color w:val="000000"/>
                <w:szCs w:val="21"/>
              </w:rPr>
            </w:pPr>
            <w:r>
              <w:rPr>
                <w:rFonts w:hAnsi="宋体"/>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r>
              <w:rPr>
                <w:rFonts w:hint="eastAsia" w:hAnsi="宋体"/>
                <w:b/>
                <w:color w:val="000000"/>
                <w:szCs w:val="21"/>
              </w:rPr>
              <w:t>课程选择</w:t>
            </w:r>
          </w:p>
        </w:tc>
        <w:tc>
          <w:tcPr>
            <w:tcW w:w="816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b/>
                <w:color w:val="000000"/>
                <w:szCs w:val="21"/>
              </w:rPr>
            </w:pPr>
            <w:r>
              <w:rPr>
                <w:rFonts w:hint="eastAsia"/>
              </w:rPr>
              <w:t>开班时间：</w:t>
            </w:r>
            <w:r>
              <w:rPr>
                <w:rFonts w:hint="eastAsia"/>
                <w:u w:val="single"/>
              </w:rPr>
              <w:t xml:space="preserve"> </w:t>
            </w:r>
            <w:r>
              <w:rPr>
                <w:u w:val="single"/>
              </w:rPr>
              <w:t xml:space="preserve">       </w:t>
            </w:r>
            <w:r>
              <w:rPr>
                <w:rFonts w:hint="eastAsia"/>
              </w:rPr>
              <w:t>月；期数：第</w:t>
            </w:r>
            <w:r>
              <w:rPr>
                <w:rFonts w:hint="eastAsia"/>
                <w:u w:val="single"/>
              </w:rPr>
              <w:t xml:space="preserve"> </w:t>
            </w:r>
            <w:r>
              <w:rPr>
                <w:u w:val="single"/>
              </w:rPr>
              <w:t xml:space="preserve">      </w:t>
            </w:r>
            <w:r>
              <w:rPr>
                <w:rFonts w:hint="eastAsia"/>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665" w:hRule="atLeast"/>
        </w:trPr>
        <w:tc>
          <w:tcPr>
            <w:tcW w:w="449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kern w:val="0"/>
              </w:rPr>
            </w:pPr>
            <w:r>
              <w:rPr>
                <w:rFonts w:hint="eastAsia"/>
                <w:b/>
                <w:kern w:val="0"/>
              </w:rPr>
              <w:t>报名程序：</w:t>
            </w:r>
          </w:p>
          <w:p>
            <w:pPr>
              <w:ind w:firstLine="420" w:firstLineChars="200"/>
              <w:rPr>
                <w:kern w:val="0"/>
              </w:rPr>
            </w:pPr>
            <w:r>
              <w:rPr>
                <w:rFonts w:hint="eastAsia"/>
                <w:kern w:val="0"/>
              </w:rPr>
              <w:t>请将报名回执表填写完整后发邮件至招生联系人，培训费报名后可电汇至北京国家会计学院或报到时交纳（可刷卡，发票报到时领取）,食宿费现场交纳。</w:t>
            </w:r>
          </w:p>
        </w:tc>
        <w:tc>
          <w:tcPr>
            <w:tcW w:w="481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kern w:val="0"/>
              </w:rPr>
            </w:pPr>
          </w:p>
          <w:p>
            <w:pPr>
              <w:rPr>
                <w:b/>
                <w:kern w:val="0"/>
              </w:rPr>
            </w:pPr>
            <w:r>
              <w:rPr>
                <w:rFonts w:hint="eastAsia"/>
                <w:b/>
                <w:kern w:val="0"/>
              </w:rPr>
              <w:t>请将培训费汇至以下账户：</w:t>
            </w:r>
            <w:r>
              <w:rPr>
                <w:b/>
                <w:kern w:val="0"/>
              </w:rPr>
              <w:t xml:space="preserve"> </w:t>
            </w:r>
          </w:p>
          <w:p>
            <w:pPr>
              <w:rPr>
                <w:kern w:val="0"/>
              </w:rPr>
            </w:pPr>
            <w:r>
              <w:rPr>
                <w:rFonts w:hint="eastAsia"/>
                <w:kern w:val="0"/>
              </w:rPr>
              <w:t>单位名称：北京国家会计学院</w:t>
            </w:r>
          </w:p>
          <w:p>
            <w:pPr>
              <w:rPr>
                <w:kern w:val="0"/>
              </w:rPr>
            </w:pPr>
            <w:r>
              <w:rPr>
                <w:rFonts w:hint="eastAsia"/>
                <w:kern w:val="0"/>
              </w:rPr>
              <w:t>开户行：中国建设银行北京天竺支行（</w:t>
            </w:r>
            <w:r>
              <w:rPr>
                <w:kern w:val="0"/>
              </w:rPr>
              <w:t>201</w:t>
            </w:r>
            <w:r>
              <w:rPr>
                <w:rFonts w:hint="eastAsia"/>
                <w:kern w:val="0"/>
              </w:rPr>
              <w:t>）</w:t>
            </w:r>
          </w:p>
          <w:p>
            <w:pPr>
              <w:rPr>
                <w:kern w:val="0"/>
                <w:sz w:val="22"/>
              </w:rPr>
            </w:pPr>
            <w:r>
              <w:rPr>
                <w:rFonts w:hint="eastAsia"/>
              </w:rPr>
              <w:t>账号：</w:t>
            </w:r>
            <w:r>
              <w:t>1100 1020 1000 5603 0985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b/>
                <w:sz w:val="24"/>
                <w:szCs w:val="24"/>
              </w:rPr>
            </w:pPr>
            <w:r>
              <w:rPr>
                <w:rFonts w:hint="eastAsia" w:ascii="宋体" w:hAnsi="宋体" w:cs="宋体"/>
                <w:b/>
                <w:sz w:val="24"/>
                <w:szCs w:val="24"/>
              </w:rPr>
              <w:t>报名咨询：</w:t>
            </w:r>
          </w:p>
          <w:p>
            <w:pPr>
              <w:spacing w:line="360" w:lineRule="auto"/>
              <w:rPr>
                <w:rFonts w:ascii="宋体" w:hAnsi="宋体" w:cs="宋体"/>
                <w:b/>
                <w:sz w:val="24"/>
                <w:szCs w:val="24"/>
              </w:rPr>
            </w:pPr>
            <w:r>
              <w:rPr>
                <w:rFonts w:hint="eastAsia" w:ascii="宋体" w:hAnsi="宋体" w:cs="宋体"/>
                <w:b/>
                <w:sz w:val="24"/>
                <w:szCs w:val="24"/>
              </w:rPr>
              <w:t>联系人：李明吉      手机：15652426725（微信同）    邮箱：2635131094@qq.com</w:t>
            </w:r>
          </w:p>
          <w:p>
            <w:pPr>
              <w:spacing w:line="360" w:lineRule="auto"/>
              <w:rPr>
                <w:rFonts w:ascii="宋体" w:hAnsi="宋体" w:cs="宋体"/>
                <w:b/>
                <w:color w:val="000000"/>
                <w:kern w:val="0"/>
                <w:szCs w:val="21"/>
              </w:rPr>
            </w:pPr>
            <w:r>
              <w:rPr>
                <w:rFonts w:hint="eastAsia" w:ascii="宋体" w:hAnsi="宋体" w:cs="宋体"/>
                <w:b/>
                <w:sz w:val="24"/>
                <w:szCs w:val="24"/>
              </w:rPr>
              <w:t>注：请将报名回执表填写完整回复到报名邮箱accountant_cfo@163.com</w:t>
            </w:r>
          </w:p>
        </w:tc>
      </w:tr>
    </w:tbl>
    <w:p>
      <w:pPr>
        <w:spacing w:line="240" w:lineRule="exact"/>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345C6"/>
    <w:rsid w:val="00007D51"/>
    <w:rsid w:val="000126FF"/>
    <w:rsid w:val="00080BAF"/>
    <w:rsid w:val="000A4F55"/>
    <w:rsid w:val="000C29B9"/>
    <w:rsid w:val="000C393E"/>
    <w:rsid w:val="00103F10"/>
    <w:rsid w:val="00135CEA"/>
    <w:rsid w:val="00137BC2"/>
    <w:rsid w:val="00137C32"/>
    <w:rsid w:val="00176169"/>
    <w:rsid w:val="001978CF"/>
    <w:rsid w:val="001A5A1C"/>
    <w:rsid w:val="001B39C2"/>
    <w:rsid w:val="001B46A8"/>
    <w:rsid w:val="001E7E62"/>
    <w:rsid w:val="001F562B"/>
    <w:rsid w:val="0020034A"/>
    <w:rsid w:val="002216D4"/>
    <w:rsid w:val="00231C66"/>
    <w:rsid w:val="00235280"/>
    <w:rsid w:val="00251510"/>
    <w:rsid w:val="00255336"/>
    <w:rsid w:val="00264162"/>
    <w:rsid w:val="00270854"/>
    <w:rsid w:val="00287CBF"/>
    <w:rsid w:val="002B71F9"/>
    <w:rsid w:val="002C1F38"/>
    <w:rsid w:val="003367BD"/>
    <w:rsid w:val="0033741D"/>
    <w:rsid w:val="00341819"/>
    <w:rsid w:val="00351B27"/>
    <w:rsid w:val="003942FD"/>
    <w:rsid w:val="00396BB0"/>
    <w:rsid w:val="003A2965"/>
    <w:rsid w:val="003A44B2"/>
    <w:rsid w:val="003B61F4"/>
    <w:rsid w:val="003C4A4A"/>
    <w:rsid w:val="003D26A2"/>
    <w:rsid w:val="003F65BB"/>
    <w:rsid w:val="00415147"/>
    <w:rsid w:val="00442281"/>
    <w:rsid w:val="00451EFB"/>
    <w:rsid w:val="00455853"/>
    <w:rsid w:val="00467C4A"/>
    <w:rsid w:val="004B2DF9"/>
    <w:rsid w:val="004B6CD6"/>
    <w:rsid w:val="004D0545"/>
    <w:rsid w:val="00540907"/>
    <w:rsid w:val="00554A07"/>
    <w:rsid w:val="00556451"/>
    <w:rsid w:val="00557A28"/>
    <w:rsid w:val="00584B9C"/>
    <w:rsid w:val="005B3DDA"/>
    <w:rsid w:val="005E4DFE"/>
    <w:rsid w:val="00630A14"/>
    <w:rsid w:val="00654947"/>
    <w:rsid w:val="00655230"/>
    <w:rsid w:val="006806CD"/>
    <w:rsid w:val="006913F6"/>
    <w:rsid w:val="00692B89"/>
    <w:rsid w:val="006B58E2"/>
    <w:rsid w:val="006B697C"/>
    <w:rsid w:val="006D185E"/>
    <w:rsid w:val="006D2416"/>
    <w:rsid w:val="006D57A4"/>
    <w:rsid w:val="007021D5"/>
    <w:rsid w:val="00721E94"/>
    <w:rsid w:val="00747E8E"/>
    <w:rsid w:val="00766105"/>
    <w:rsid w:val="007D01B7"/>
    <w:rsid w:val="007E62E1"/>
    <w:rsid w:val="00807344"/>
    <w:rsid w:val="00807DB5"/>
    <w:rsid w:val="00815CD1"/>
    <w:rsid w:val="008244EE"/>
    <w:rsid w:val="00824B32"/>
    <w:rsid w:val="008333FA"/>
    <w:rsid w:val="00836E10"/>
    <w:rsid w:val="008644A2"/>
    <w:rsid w:val="008905F2"/>
    <w:rsid w:val="008B39ED"/>
    <w:rsid w:val="008C036F"/>
    <w:rsid w:val="008D0F70"/>
    <w:rsid w:val="008E5674"/>
    <w:rsid w:val="00902EAB"/>
    <w:rsid w:val="0094122B"/>
    <w:rsid w:val="00961123"/>
    <w:rsid w:val="00972E99"/>
    <w:rsid w:val="00981797"/>
    <w:rsid w:val="009840AF"/>
    <w:rsid w:val="009C29FB"/>
    <w:rsid w:val="009F7BDF"/>
    <w:rsid w:val="00A2763D"/>
    <w:rsid w:val="00A45C71"/>
    <w:rsid w:val="00A53B98"/>
    <w:rsid w:val="00A83762"/>
    <w:rsid w:val="00AD624B"/>
    <w:rsid w:val="00AD72B7"/>
    <w:rsid w:val="00AE1817"/>
    <w:rsid w:val="00AF3A9E"/>
    <w:rsid w:val="00B00CA8"/>
    <w:rsid w:val="00B24665"/>
    <w:rsid w:val="00B30101"/>
    <w:rsid w:val="00B345C6"/>
    <w:rsid w:val="00B459CF"/>
    <w:rsid w:val="00B52704"/>
    <w:rsid w:val="00B54D3B"/>
    <w:rsid w:val="00B613DD"/>
    <w:rsid w:val="00BA6B3E"/>
    <w:rsid w:val="00BC159D"/>
    <w:rsid w:val="00BC2BC2"/>
    <w:rsid w:val="00BF1959"/>
    <w:rsid w:val="00C33F40"/>
    <w:rsid w:val="00C62BE1"/>
    <w:rsid w:val="00C714BB"/>
    <w:rsid w:val="00C950EA"/>
    <w:rsid w:val="00CA6707"/>
    <w:rsid w:val="00CC51D0"/>
    <w:rsid w:val="00D3466A"/>
    <w:rsid w:val="00D36545"/>
    <w:rsid w:val="00D6383E"/>
    <w:rsid w:val="00D71710"/>
    <w:rsid w:val="00D8309D"/>
    <w:rsid w:val="00D913B9"/>
    <w:rsid w:val="00DB11D8"/>
    <w:rsid w:val="00DE0840"/>
    <w:rsid w:val="00DF379F"/>
    <w:rsid w:val="00E10B60"/>
    <w:rsid w:val="00E16E51"/>
    <w:rsid w:val="00E21536"/>
    <w:rsid w:val="00E36BD9"/>
    <w:rsid w:val="00E663FC"/>
    <w:rsid w:val="00E67A2E"/>
    <w:rsid w:val="00E70945"/>
    <w:rsid w:val="00E77B5E"/>
    <w:rsid w:val="00E92529"/>
    <w:rsid w:val="00E9350E"/>
    <w:rsid w:val="00E97F0E"/>
    <w:rsid w:val="00EC5F74"/>
    <w:rsid w:val="00EC667E"/>
    <w:rsid w:val="00EF1045"/>
    <w:rsid w:val="00F14EE9"/>
    <w:rsid w:val="00F6209E"/>
    <w:rsid w:val="00F73EB7"/>
    <w:rsid w:val="00F8274A"/>
    <w:rsid w:val="00F87D80"/>
    <w:rsid w:val="00F92BC9"/>
    <w:rsid w:val="00F9639F"/>
    <w:rsid w:val="00FA7722"/>
    <w:rsid w:val="00FB49E5"/>
    <w:rsid w:val="00FE4506"/>
    <w:rsid w:val="158C1745"/>
    <w:rsid w:val="318A26D1"/>
    <w:rsid w:val="64905B0E"/>
    <w:rsid w:val="6A8E62C9"/>
    <w:rsid w:val="6EBF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12">
    <w:name w:val="批注框文本 Char"/>
    <w:basedOn w:val="7"/>
    <w:link w:val="3"/>
    <w:semiHidden/>
    <w:qFormat/>
    <w:uiPriority w:val="99"/>
    <w:rPr>
      <w:rFonts w:ascii="Calibri" w:hAnsi="Calibri" w:eastAsia="宋体" w:cs="Times New Roman"/>
      <w:sz w:val="18"/>
      <w:szCs w:val="18"/>
    </w:rPr>
  </w:style>
  <w:style w:type="character" w:customStyle="1" w:styleId="13">
    <w:name w:val="日期 Char"/>
    <w:basedOn w:val="7"/>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367</Words>
  <Characters>2098</Characters>
  <Lines>17</Lines>
  <Paragraphs>4</Paragraphs>
  <TotalTime>927</TotalTime>
  <ScaleCrop>false</ScaleCrop>
  <LinksUpToDate>false</LinksUpToDate>
  <CharactersWithSpaces>2461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2022-03-17T06:39:00Z</dcterms:created>
  <dc:creator>John</dc:creator>
  <cp:lastModifiedBy>Gloria Wu</cp:lastModifiedBy>
  <dcterms:modified xsi:type="dcterms:W3CDTF">2023-12-29T06:03:22Z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83AB3DF0BD2D4857ACDB25EBA130B2FB_13</vt:lpwstr>
  </property>
</Properties>
</file>