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cs="宋体"/>
          <w:b/>
          <w:bCs/>
          <w:kern w:val="0"/>
          <w:sz w:val="30"/>
          <w:szCs w:val="30"/>
        </w:rPr>
      </w:pPr>
      <w:r>
        <w:rPr>
          <w:rFonts w:hint="eastAsia" w:ascii="宋体" w:hAnsi="宋体" w:cs="宋体"/>
          <w:b/>
          <w:bCs/>
          <w:kern w:val="0"/>
          <w:sz w:val="30"/>
          <w:szCs w:val="30"/>
          <w:lang w:eastAsia="zh-CN"/>
        </w:rPr>
        <w:t>“</w:t>
      </w:r>
      <w:r>
        <w:rPr>
          <w:rFonts w:hint="eastAsia" w:ascii="宋体" w:hAnsi="宋体" w:cs="宋体"/>
          <w:b/>
          <w:bCs/>
          <w:kern w:val="0"/>
          <w:sz w:val="30"/>
          <w:szCs w:val="30"/>
        </w:rPr>
        <w:t>经济责任审计与绩效审计</w:t>
      </w:r>
      <w:r>
        <w:rPr>
          <w:rFonts w:hint="eastAsia" w:ascii="宋体" w:hAnsi="宋体" w:cs="宋体"/>
          <w:b/>
          <w:bCs/>
          <w:kern w:val="0"/>
          <w:sz w:val="30"/>
          <w:szCs w:val="30"/>
          <w:lang w:eastAsia="zh-CN"/>
        </w:rPr>
        <w:t>”</w:t>
      </w:r>
      <w:bookmarkStart w:id="1" w:name="_GoBack"/>
      <w:bookmarkEnd w:id="1"/>
      <w:r>
        <w:rPr>
          <w:rFonts w:hint="eastAsia" w:ascii="宋体" w:hAnsi="宋体" w:cs="宋体"/>
          <w:b/>
          <w:bCs/>
          <w:kern w:val="0"/>
          <w:sz w:val="30"/>
          <w:szCs w:val="30"/>
        </w:rPr>
        <w:t>高级研修班</w:t>
      </w:r>
    </w:p>
    <w:p>
      <w:pPr>
        <w:adjustRightInd w:val="0"/>
        <w:snapToGrid w:val="0"/>
        <w:spacing w:line="360" w:lineRule="auto"/>
        <w:rPr>
          <w:rFonts w:ascii="仿宋" w:hAnsi="仿宋" w:eastAsia="仿宋" w:cs="仿宋"/>
          <w:b/>
          <w:sz w:val="28"/>
          <w:szCs w:val="28"/>
        </w:rPr>
      </w:pPr>
    </w:p>
    <w:p>
      <w:pPr>
        <w:adjustRightInd w:val="0"/>
        <w:snapToGrid w:val="0"/>
        <w:spacing w:line="360" w:lineRule="auto"/>
        <w:rPr>
          <w:rFonts w:ascii="仿宋" w:hAnsi="仿宋" w:eastAsia="仿宋" w:cs="仿宋"/>
          <w:b/>
          <w:sz w:val="28"/>
          <w:szCs w:val="28"/>
        </w:rPr>
      </w:pPr>
      <w:r>
        <w:rPr>
          <w:rFonts w:hint="eastAsia" w:ascii="仿宋" w:hAnsi="仿宋" w:eastAsia="仿宋" w:cs="仿宋"/>
          <w:b/>
          <w:sz w:val="28"/>
          <w:szCs w:val="28"/>
        </w:rPr>
        <w:t>一、培训背景</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中央办公厅、国务院办公厅印发了《党政主要领导干部和国有企事业单位主要领导人员经济责任审计规定》，该规定对于加强领导干部管理监督，促进领导干部履职尽责、担当作为，确保党中央令行禁止具有重要意义。通知要求，各级党委和政府要加强对经济责任审计工作的领导，抓好《规定》的学习贯彻。经济新常态下，领导干部经济责任审计面临着新的挑战，需要审计机构在巩固现有成果的同时，做到积极创新，提升经济责任的实施效果，以此保证经济社会健康发展。</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微软雅黑"/>
          <w:sz w:val="28"/>
          <w:szCs w:val="28"/>
        </w:rPr>
        <w:t>为了帮助企事业单位进一步了解经济责任审计的内涵、相关责任界定、评价指标的构建与实施、经济责任审计风险的降低等内容进行深入讲解和案例剖析，帮助</w:t>
      </w:r>
      <w:r>
        <w:rPr>
          <w:rFonts w:hint="eastAsia" w:ascii="仿宋" w:hAnsi="仿宋" w:eastAsia="仿宋" w:cs="微软雅黑"/>
          <w:sz w:val="28"/>
          <w:szCs w:val="28"/>
          <w:lang w:val="en-US" w:eastAsia="zh-CN"/>
        </w:rPr>
        <w:t>审计</w:t>
      </w:r>
      <w:r>
        <w:rPr>
          <w:rFonts w:hint="eastAsia" w:ascii="仿宋" w:hAnsi="仿宋" w:eastAsia="仿宋" w:cs="微软雅黑"/>
          <w:sz w:val="28"/>
          <w:szCs w:val="28"/>
        </w:rPr>
        <w:t>人员不断提高经济责任审计能力，同时促进绩效审计在我国的运用与发展，逐步实现绩效审计与经济责任审计相结合，北京国家会计学院聘请专业师资打造了《经济责任审计与绩效审计》高级研修班</w:t>
      </w:r>
      <w:r>
        <w:rPr>
          <w:rFonts w:hint="eastAsia" w:ascii="仿宋" w:hAnsi="仿宋" w:eastAsia="仿宋"/>
          <w:sz w:val="28"/>
          <w:szCs w:val="28"/>
        </w:rPr>
        <w:t>，欢迎各相关单位组织人员参加学习。</w:t>
      </w:r>
    </w:p>
    <w:p>
      <w:pPr>
        <w:adjustRightInd w:val="0"/>
        <w:snapToGrid w:val="0"/>
        <w:spacing w:beforeLines="50" w:line="360" w:lineRule="auto"/>
        <w:rPr>
          <w:rFonts w:ascii="仿宋" w:hAnsi="仿宋" w:eastAsia="仿宋" w:cs="仿宋"/>
          <w:b/>
          <w:sz w:val="28"/>
          <w:szCs w:val="28"/>
        </w:rPr>
      </w:pPr>
      <w:r>
        <w:rPr>
          <w:rFonts w:hint="eastAsia" w:ascii="仿宋" w:hAnsi="仿宋" w:eastAsia="仿宋" w:cs="仿宋"/>
          <w:b/>
          <w:sz w:val="28"/>
          <w:szCs w:val="28"/>
        </w:rPr>
        <w:t>二、培训收益</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1.贯彻学习经济责任审计方面的法律法规和政策</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2.明确经济责任审计的责任界定</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3.掌握经济责任审计的主要程序与方法、经济责任审计报告的编写及结果运用</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4.熟悉绩效审计的技术方法、程序和内容，绩效评价标准的选择</w:t>
      </w:r>
    </w:p>
    <w:p>
      <w:pPr>
        <w:adjustRightInd w:val="0"/>
        <w:snapToGrid w:val="0"/>
        <w:spacing w:beforeLines="50" w:line="360" w:lineRule="auto"/>
        <w:rPr>
          <w:rFonts w:ascii="仿宋" w:hAnsi="仿宋" w:eastAsia="仿宋" w:cs="仿宋"/>
          <w:b/>
          <w:sz w:val="28"/>
          <w:szCs w:val="28"/>
        </w:rPr>
      </w:pPr>
      <w:r>
        <w:rPr>
          <w:rFonts w:hint="eastAsia" w:ascii="仿宋" w:hAnsi="仿宋" w:eastAsia="仿宋" w:cs="仿宋"/>
          <w:b/>
          <w:sz w:val="28"/>
          <w:szCs w:val="28"/>
        </w:rPr>
        <w:t>三、培训对象</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1.各级行政事业单位、各级党政机关及所属单位领导；内部审计、纪委、监察负责人、主管及工作人员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2.各地审计局、投资局(政府投资审计中心)负责人和相关工作人员、各地国资委审计科室负责人</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3.国有企业单位内部审计、纪委、监察负责人、主管及审计骨干；监事及审计委员会成员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4.会计师事务所等中介机构执业人员</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5.高校、科研院所从事研究和教学的老师</w:t>
      </w:r>
    </w:p>
    <w:p>
      <w:pPr>
        <w:adjustRightInd w:val="0"/>
        <w:snapToGrid w:val="0"/>
        <w:spacing w:beforeLines="50" w:line="360" w:lineRule="auto"/>
        <w:rPr>
          <w:rFonts w:ascii="仿宋" w:hAnsi="仿宋" w:eastAsia="仿宋" w:cs="仿宋"/>
          <w:b/>
          <w:sz w:val="28"/>
          <w:szCs w:val="28"/>
        </w:rPr>
      </w:pPr>
      <w:r>
        <w:rPr>
          <w:rFonts w:hint="eastAsia" w:ascii="仿宋" w:hAnsi="仿宋" w:eastAsia="仿宋" w:cs="仿宋"/>
          <w:b/>
          <w:sz w:val="28"/>
          <w:szCs w:val="28"/>
        </w:rPr>
        <w:t>四、培训内容</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ascii="仿宋" w:hAnsi="仿宋" w:eastAsia="仿宋" w:cstheme="minorBidi"/>
          <w:b/>
          <w:kern w:val="2"/>
          <w:sz w:val="28"/>
          <w:szCs w:val="28"/>
        </w:rPr>
        <w:t>（一）</w:t>
      </w:r>
      <w:r>
        <w:rPr>
          <w:rFonts w:hint="eastAsia" w:ascii="仿宋" w:hAnsi="仿宋" w:eastAsia="仿宋" w:cstheme="minorBidi"/>
          <w:b/>
          <w:kern w:val="2"/>
          <w:sz w:val="28"/>
          <w:szCs w:val="28"/>
        </w:rPr>
        <w:t>经济责任审计新政策再解读</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 全方位解读《党政主要领导干部和国有企事业单位主要领导人员经济责任审计规定》</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2.结合企业审计实务，解读领导干部经济责任与风险防范</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3.深刻理解经济责任审计的“两个区分开来”、“五大经济责任和五种责任意识”</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 xml:space="preserve">3.正确认知经济责任审计的显性规则和隐性规则 </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（二）经济责任审计实施方案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1.预判经济责任审计的领导预设</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2.向浑水公司学习背景调查</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3.被审计单位承诺书的逆向运用</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4.资料清单中隐藏的审计钩</w:t>
      </w:r>
      <w:r>
        <w:rPr>
          <w:rFonts w:ascii="仿宋" w:hAnsi="仿宋" w:eastAsia="仿宋" w:cs="仿宋"/>
          <w:sz w:val="28"/>
          <w:szCs w:val="28"/>
        </w:rPr>
        <w:t xml:space="preserve"> </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（三）经济责任审计的审计现场管理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1.审计现场的S</w:t>
      </w:r>
      <w:r>
        <w:rPr>
          <w:rFonts w:ascii="仿宋" w:hAnsi="仿宋" w:eastAsia="仿宋" w:cs="仿宋"/>
          <w:sz w:val="28"/>
          <w:szCs w:val="28"/>
        </w:rPr>
        <w:t>HE</w:t>
      </w:r>
      <w:r>
        <w:rPr>
          <w:rFonts w:hint="eastAsia" w:ascii="仿宋" w:hAnsi="仿宋" w:eastAsia="仿宋" w:cs="仿宋"/>
          <w:sz w:val="28"/>
          <w:szCs w:val="28"/>
        </w:rPr>
        <w:t>原则：安全、廉政、保密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--审计人员四个严禁和八个不准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2.经济责任审计的有效沟通</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3.经济责任审计的七度工作法</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4.领导干部经济责任的评价原则</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（四）经济责任审计的六种思维</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博弈思维：囚徒困境之审计运用</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逆向思维：向结果要证据</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直觉思维：如何发现有价值的证据</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创新思维：经济责任审计的政治迭代</w:t>
      </w:r>
    </w:p>
    <w:p>
      <w:pPr>
        <w:adjustRightInd w:val="0"/>
        <w:snapToGrid w:val="0"/>
        <w:spacing w:line="360" w:lineRule="auto"/>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发散思维：思维导图实战化</w:t>
      </w:r>
    </w:p>
    <w:p>
      <w:pPr>
        <w:adjustRightInd w:val="0"/>
        <w:snapToGrid w:val="0"/>
        <w:ind w:firstLine="560" w:firstLineChars="200"/>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换位思维：经济责任审计的两种定性</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（五）经济责任审计的胜任力管理</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1.规避审计人员的认知偏差：幸存者偏差和达克效应</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2.审计人员的七种能力</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3.经济责任审计的四种工作方法</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4.审计团队的跨部门沟通</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（六）经济责任审计报告撰写要点</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1.审计报告的基本原则：受众原则</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2.向《人民日报》学习报告写作</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3.基于供给侧的审计报告方法论</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4.撰写审计报告四要四不要</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（七）经济责任审计的成果运用及整改的长效机制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1.审计整改的三大维度</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2.审计整改的长效机制</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3.审计问题清单和整改进度表</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t>4.经济责任审计责任追究的四个同步</w:t>
      </w:r>
    </w:p>
    <w:p>
      <w:pPr>
        <w:pStyle w:val="5"/>
        <w:shd w:val="clear" w:color="auto" w:fill="FFFFFF"/>
        <w:spacing w:before="0" w:beforeAutospacing="0" w:after="0" w:afterAutospacing="0"/>
        <w:textAlignment w:val="center"/>
        <w:rPr>
          <w:rFonts w:ascii="仿宋" w:hAnsi="仿宋" w:eastAsia="仿宋" w:cstheme="minorBidi"/>
          <w:b/>
          <w:kern w:val="2"/>
          <w:sz w:val="28"/>
          <w:szCs w:val="28"/>
        </w:rPr>
      </w:pPr>
      <w:r>
        <w:rPr>
          <w:rFonts w:hint="eastAsia" w:ascii="仿宋" w:hAnsi="仿宋" w:eastAsia="仿宋" w:cstheme="minorBidi"/>
          <w:b/>
          <w:kern w:val="2"/>
          <w:sz w:val="28"/>
          <w:szCs w:val="28"/>
        </w:rPr>
        <w:t>（八）绩效审计实务应用</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1.绩效审计的程序、内容及技术方法</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2.绩效评价标准的选择</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3.绩效审计案例分析</w:t>
      </w:r>
    </w:p>
    <w:p>
      <w:pPr>
        <w:adjustRightInd w:val="0"/>
        <w:snapToGrid w:val="0"/>
        <w:spacing w:beforeLines="50" w:line="360" w:lineRule="auto"/>
        <w:rPr>
          <w:rFonts w:ascii="仿宋" w:hAnsi="仿宋" w:eastAsia="仿宋" w:cs="仿宋"/>
          <w:b/>
          <w:sz w:val="28"/>
          <w:szCs w:val="28"/>
        </w:rPr>
      </w:pPr>
      <w:r>
        <w:rPr>
          <w:rFonts w:hint="eastAsia" w:ascii="仿宋" w:hAnsi="仿宋" w:eastAsia="仿宋" w:cs="仿宋"/>
          <w:b/>
          <w:sz w:val="28"/>
          <w:szCs w:val="28"/>
        </w:rPr>
        <w:t>五、时间地点</w:t>
      </w:r>
    </w:p>
    <w:tbl>
      <w:tblPr>
        <w:tblStyle w:val="6"/>
        <w:tblW w:w="8517"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513"/>
        <w:gridCol w:w="1532"/>
        <w:gridCol w:w="2448"/>
        <w:gridCol w:w="1843"/>
        <w:gridCol w:w="1181"/>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25" w:hRule="atLeast"/>
          <w:jc w:val="center"/>
        </w:trPr>
        <w:tc>
          <w:tcPr>
            <w:tcW w:w="151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期数</w:t>
            </w:r>
          </w:p>
        </w:tc>
        <w:tc>
          <w:tcPr>
            <w:tcW w:w="15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报到时间</w:t>
            </w:r>
          </w:p>
        </w:tc>
        <w:tc>
          <w:tcPr>
            <w:tcW w:w="24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培训时间</w:t>
            </w:r>
          </w:p>
        </w:tc>
        <w:tc>
          <w:tcPr>
            <w:tcW w:w="184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返程时间</w:t>
            </w:r>
          </w:p>
        </w:tc>
        <w:tc>
          <w:tcPr>
            <w:tcW w:w="118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09" w:hRule="atLeast"/>
          <w:jc w:val="center"/>
        </w:trPr>
        <w:tc>
          <w:tcPr>
            <w:tcW w:w="151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总第1期</w:t>
            </w:r>
          </w:p>
        </w:tc>
        <w:tc>
          <w:tcPr>
            <w:tcW w:w="15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4月10日</w:t>
            </w:r>
          </w:p>
        </w:tc>
        <w:tc>
          <w:tcPr>
            <w:tcW w:w="24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4月11日-12日</w:t>
            </w:r>
          </w:p>
        </w:tc>
        <w:tc>
          <w:tcPr>
            <w:tcW w:w="184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4月13日</w:t>
            </w:r>
          </w:p>
        </w:tc>
        <w:tc>
          <w:tcPr>
            <w:tcW w:w="118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25" w:hRule="atLeast"/>
          <w:jc w:val="center"/>
        </w:trPr>
        <w:tc>
          <w:tcPr>
            <w:tcW w:w="151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总第2期</w:t>
            </w:r>
          </w:p>
        </w:tc>
        <w:tc>
          <w:tcPr>
            <w:tcW w:w="15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6月10日</w:t>
            </w:r>
          </w:p>
        </w:tc>
        <w:tc>
          <w:tcPr>
            <w:tcW w:w="24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6月11日-12日</w:t>
            </w:r>
          </w:p>
        </w:tc>
        <w:tc>
          <w:tcPr>
            <w:tcW w:w="184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6月13日</w:t>
            </w:r>
          </w:p>
        </w:tc>
        <w:tc>
          <w:tcPr>
            <w:tcW w:w="118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大连</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25" w:hRule="atLeast"/>
          <w:jc w:val="center"/>
        </w:trPr>
        <w:tc>
          <w:tcPr>
            <w:tcW w:w="151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总第3期</w:t>
            </w:r>
          </w:p>
        </w:tc>
        <w:tc>
          <w:tcPr>
            <w:tcW w:w="15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8月4日</w:t>
            </w:r>
          </w:p>
        </w:tc>
        <w:tc>
          <w:tcPr>
            <w:tcW w:w="24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8月5日-6日</w:t>
            </w:r>
          </w:p>
        </w:tc>
        <w:tc>
          <w:tcPr>
            <w:tcW w:w="184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8月7日</w:t>
            </w:r>
          </w:p>
        </w:tc>
        <w:tc>
          <w:tcPr>
            <w:tcW w:w="118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贵阳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325" w:hRule="atLeast"/>
          <w:jc w:val="center"/>
        </w:trPr>
        <w:tc>
          <w:tcPr>
            <w:tcW w:w="151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总第4期</w:t>
            </w:r>
          </w:p>
        </w:tc>
        <w:tc>
          <w:tcPr>
            <w:tcW w:w="1532"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10月10日</w:t>
            </w:r>
          </w:p>
        </w:tc>
        <w:tc>
          <w:tcPr>
            <w:tcW w:w="2448"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10月11日-12日</w:t>
            </w:r>
          </w:p>
        </w:tc>
        <w:tc>
          <w:tcPr>
            <w:tcW w:w="1843"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10月13日</w:t>
            </w:r>
          </w:p>
        </w:tc>
        <w:tc>
          <w:tcPr>
            <w:tcW w:w="118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成都</w:t>
            </w:r>
          </w:p>
        </w:tc>
      </w:tr>
    </w:tbl>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六、师资力量</w:t>
      </w:r>
    </w:p>
    <w:p>
      <w:pPr>
        <w:ind w:firstLine="560" w:firstLineChars="200"/>
        <w:rPr>
          <w:rFonts w:ascii="仿宋" w:hAnsi="仿宋" w:eastAsia="仿宋"/>
          <w:sz w:val="28"/>
          <w:szCs w:val="28"/>
        </w:rPr>
      </w:pPr>
      <w:r>
        <w:rPr>
          <w:rFonts w:hint="eastAsia" w:ascii="仿宋" w:hAnsi="仿宋" w:eastAsia="仿宋"/>
          <w:sz w:val="28"/>
          <w:szCs w:val="28"/>
        </w:rPr>
        <w:t>所有课程由北京国家会计学院精心组织的专门师资团队授课，授课老师分别来自高校、实务届、政府部门，皆具有深厚理论功底及丰富实践经验。具体师资以实际课表为准。</w:t>
      </w: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七、结业与考核</w:t>
      </w:r>
    </w:p>
    <w:p>
      <w:pPr>
        <w:ind w:firstLine="560" w:firstLineChars="200"/>
        <w:rPr>
          <w:rFonts w:ascii="仿宋" w:hAnsi="仿宋" w:eastAsia="仿宋"/>
          <w:sz w:val="28"/>
          <w:szCs w:val="28"/>
        </w:rPr>
      </w:pPr>
      <w:r>
        <w:rPr>
          <w:rFonts w:hint="eastAsia" w:ascii="仿宋" w:hAnsi="仿宋" w:eastAsia="仿宋"/>
          <w:sz w:val="28"/>
          <w:szCs w:val="28"/>
        </w:rPr>
        <w:t>完成全部学习，获得由北京国家会计学院颁发的电子结业证书。</w:t>
      </w:r>
    </w:p>
    <w:p>
      <w:pPr>
        <w:spacing w:line="36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八、收费标准</w:t>
      </w:r>
    </w:p>
    <w:p>
      <w:pPr>
        <w:ind w:firstLine="560" w:firstLineChars="200"/>
        <w:rPr>
          <w:rFonts w:ascii="仿宋" w:hAnsi="仿宋" w:eastAsia="仿宋"/>
          <w:sz w:val="28"/>
          <w:szCs w:val="28"/>
        </w:rPr>
      </w:pPr>
      <w:bookmarkStart w:id="0" w:name="_Hlk47602714"/>
      <w:r>
        <w:rPr>
          <w:rFonts w:ascii="仿宋" w:hAnsi="仿宋" w:eastAsia="仿宋"/>
          <w:sz w:val="28"/>
          <w:szCs w:val="28"/>
        </w:rPr>
        <w:t>1.培训费：</w:t>
      </w:r>
      <w:r>
        <w:rPr>
          <w:rFonts w:hint="eastAsia" w:ascii="仿宋" w:hAnsi="仿宋" w:eastAsia="仿宋"/>
          <w:sz w:val="28"/>
          <w:szCs w:val="28"/>
        </w:rPr>
        <w:t>4</w:t>
      </w:r>
      <w:r>
        <w:rPr>
          <w:rFonts w:ascii="仿宋" w:hAnsi="仿宋" w:eastAsia="仿宋"/>
          <w:sz w:val="28"/>
          <w:szCs w:val="28"/>
        </w:rPr>
        <w:t>800元/人</w:t>
      </w:r>
      <w:r>
        <w:rPr>
          <w:rFonts w:hint="eastAsia" w:ascii="仿宋" w:hAnsi="仿宋" w:eastAsia="仿宋"/>
          <w:sz w:val="28"/>
          <w:szCs w:val="28"/>
        </w:rPr>
        <w:t>（不含食宿）</w:t>
      </w:r>
      <w:r>
        <w:rPr>
          <w:rFonts w:ascii="仿宋" w:hAnsi="仿宋" w:eastAsia="仿宋"/>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2.在北京国家会计学院举办的培训可提供食宿。就餐为自助餐，收费标准为120元/人天。住宿条件为单人标准间，收费标准普通间340元/人天，商务间</w:t>
      </w:r>
      <w:r>
        <w:rPr>
          <w:rFonts w:hint="eastAsia" w:ascii="仿宋" w:hAnsi="仿宋" w:eastAsia="仿宋"/>
          <w:sz w:val="28"/>
          <w:szCs w:val="28"/>
        </w:rPr>
        <w:t>55</w:t>
      </w:r>
      <w:r>
        <w:rPr>
          <w:rFonts w:ascii="仿宋" w:hAnsi="仿宋" w:eastAsia="仿宋"/>
          <w:sz w:val="28"/>
          <w:szCs w:val="28"/>
        </w:rPr>
        <w:t>0元/人天，新商务间6</w:t>
      </w:r>
      <w:r>
        <w:rPr>
          <w:rFonts w:hint="eastAsia" w:ascii="仿宋" w:hAnsi="仿宋" w:eastAsia="仿宋"/>
          <w:sz w:val="28"/>
          <w:szCs w:val="28"/>
        </w:rPr>
        <w:t>5</w:t>
      </w:r>
      <w:r>
        <w:rPr>
          <w:rFonts w:ascii="仿宋" w:hAnsi="仿宋" w:eastAsia="仿宋"/>
          <w:sz w:val="28"/>
          <w:szCs w:val="28"/>
        </w:rPr>
        <w:t>0元/人天（住宿费用含游泳、健身、净娱乐、宽带上网等费用），在京外举办的培训由当地酒店提供食宿，统一安排，费用自理。</w:t>
      </w:r>
    </w:p>
    <w:p>
      <w:pPr>
        <w:ind w:firstLine="560" w:firstLineChars="200"/>
        <w:rPr>
          <w:rFonts w:ascii="仿宋" w:hAnsi="仿宋" w:eastAsia="仿宋"/>
          <w:sz w:val="28"/>
          <w:szCs w:val="28"/>
        </w:rPr>
      </w:pPr>
      <w:r>
        <w:rPr>
          <w:rFonts w:ascii="仿宋" w:hAnsi="仿宋" w:eastAsia="仿宋"/>
          <w:sz w:val="28"/>
          <w:szCs w:val="28"/>
        </w:rPr>
        <w:t>3.缴费方式：</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1）报到时现场刷卡或</w:t>
      </w:r>
      <w:r>
        <w:rPr>
          <w:rFonts w:hint="eastAsia" w:ascii="仿宋" w:hAnsi="仿宋" w:eastAsia="仿宋"/>
          <w:sz w:val="28"/>
          <w:szCs w:val="28"/>
        </w:rPr>
        <w:t>微信扫码支付</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2）银行汇款（培训费可汇款，食宿费需当场缴纳现金）：</w:t>
      </w:r>
    </w:p>
    <w:p>
      <w:pPr>
        <w:ind w:firstLine="560" w:firstLineChars="200"/>
        <w:rPr>
          <w:rFonts w:ascii="仿宋" w:hAnsi="仿宋" w:eastAsia="仿宋"/>
          <w:sz w:val="28"/>
          <w:szCs w:val="28"/>
        </w:rPr>
      </w:pPr>
      <w:r>
        <w:rPr>
          <w:rFonts w:hint="eastAsia" w:ascii="仿宋" w:hAnsi="仿宋" w:eastAsia="仿宋"/>
          <w:sz w:val="28"/>
          <w:szCs w:val="28"/>
        </w:rPr>
        <w:t>单位名称：北京国家会计学院</w:t>
      </w:r>
    </w:p>
    <w:p>
      <w:pPr>
        <w:ind w:firstLine="560" w:firstLineChars="200"/>
        <w:rPr>
          <w:rFonts w:ascii="仿宋" w:hAnsi="仿宋" w:eastAsia="仿宋"/>
          <w:sz w:val="28"/>
          <w:szCs w:val="28"/>
        </w:rPr>
      </w:pPr>
      <w:r>
        <w:rPr>
          <w:rFonts w:hint="eastAsia" w:ascii="仿宋" w:hAnsi="仿宋" w:eastAsia="仿宋"/>
          <w:sz w:val="28"/>
          <w:szCs w:val="28"/>
        </w:rPr>
        <w:t>开户行：中国建设银行北京天竺支行（</w:t>
      </w:r>
      <w:r>
        <w:rPr>
          <w:rFonts w:ascii="仿宋" w:hAnsi="仿宋" w:eastAsia="仿宋"/>
          <w:sz w:val="28"/>
          <w:szCs w:val="28"/>
        </w:rPr>
        <w:t>201）</w:t>
      </w:r>
    </w:p>
    <w:p>
      <w:pPr>
        <w:ind w:firstLine="560" w:firstLineChars="200"/>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1100 1020 1000 5603 0985</w:t>
      </w:r>
    </w:p>
    <w:p>
      <w:pPr>
        <w:adjustRightInd w:val="0"/>
        <w:snapToGrid w:val="0"/>
        <w:spacing w:beforeLines="50" w:line="360" w:lineRule="auto"/>
        <w:rPr>
          <w:rFonts w:ascii="仿宋" w:hAnsi="仿宋" w:eastAsia="仿宋" w:cs="仿宋"/>
          <w:b/>
          <w:sz w:val="28"/>
          <w:szCs w:val="28"/>
        </w:rPr>
      </w:pPr>
      <w:r>
        <w:rPr>
          <w:rFonts w:hint="eastAsia" w:ascii="仿宋" w:hAnsi="仿宋" w:eastAsia="仿宋" w:cs="仿宋"/>
          <w:b/>
          <w:sz w:val="28"/>
          <w:szCs w:val="28"/>
        </w:rPr>
        <w:t>九、报名方式</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请将报名回执表填写完整后发邮件，我们会在开班前一周发报到通知。</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报名联系人：李老师</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报名电话：15652426725</w:t>
      </w:r>
    </w:p>
    <w:p>
      <w:pPr>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报名邮箱：accountant_cfo@163.com</w:t>
      </w:r>
    </w:p>
    <w:p>
      <w:pPr>
        <w:rPr>
          <w:rFonts w:ascii="仿宋" w:hAnsi="仿宋" w:eastAsia="仿宋"/>
          <w:sz w:val="28"/>
          <w:szCs w:val="28"/>
        </w:rPr>
      </w:pPr>
    </w:p>
    <w:p>
      <w:pPr>
        <w:ind w:firstLine="560" w:firstLineChars="200"/>
        <w:rPr>
          <w:rFonts w:ascii="仿宋" w:hAnsi="仿宋" w:eastAsia="仿宋"/>
          <w:sz w:val="28"/>
          <w:szCs w:val="28"/>
        </w:rPr>
      </w:pPr>
    </w:p>
    <w:bookmarkEnd w:id="0"/>
    <w:p>
      <w:pPr>
        <w:ind w:firstLine="560" w:firstLineChars="200"/>
        <w:jc w:val="right"/>
        <w:rPr>
          <w:rFonts w:ascii="仿宋" w:hAnsi="仿宋" w:eastAsia="仿宋"/>
          <w:sz w:val="28"/>
          <w:szCs w:val="28"/>
        </w:rPr>
      </w:pPr>
      <w:r>
        <w:rPr>
          <w:rFonts w:hint="eastAsia" w:ascii="仿宋" w:hAnsi="仿宋" w:eastAsia="仿宋"/>
          <w:sz w:val="28"/>
          <w:szCs w:val="28"/>
        </w:rPr>
        <w:t>北京国家会计学院教务部</w:t>
      </w:r>
    </w:p>
    <w:p>
      <w:pPr>
        <w:wordWrap w:val="0"/>
        <w:ind w:firstLine="560" w:firstLineChars="200"/>
        <w:jc w:val="right"/>
        <w:rPr>
          <w:rFonts w:ascii="仿宋" w:hAnsi="仿宋" w:eastAsia="仿宋"/>
          <w:sz w:val="28"/>
          <w:szCs w:val="28"/>
        </w:rPr>
      </w:pPr>
      <w:r>
        <w:rPr>
          <w:rFonts w:hint="eastAsia" w:ascii="仿宋" w:hAnsi="仿宋" w:eastAsia="仿宋"/>
          <w:sz w:val="28"/>
          <w:szCs w:val="28"/>
        </w:rPr>
        <w:t>2024年</w:t>
      </w:r>
      <w:r>
        <w:rPr>
          <w:rFonts w:ascii="仿宋" w:hAnsi="仿宋" w:eastAsia="仿宋"/>
          <w:sz w:val="28"/>
          <w:szCs w:val="28"/>
        </w:rPr>
        <w:t>1</w:t>
      </w:r>
      <w:r>
        <w:rPr>
          <w:rFonts w:hint="eastAsia" w:ascii="仿宋" w:hAnsi="仿宋" w:eastAsia="仿宋"/>
          <w:sz w:val="28"/>
          <w:szCs w:val="28"/>
        </w:rPr>
        <w:t xml:space="preserve">月    </w:t>
      </w:r>
    </w:p>
    <w:p>
      <w:pPr>
        <w:ind w:firstLine="560" w:firstLineChars="200"/>
        <w:jc w:val="right"/>
        <w:rPr>
          <w:rFonts w:ascii="仿宋" w:hAnsi="仿宋" w:eastAsia="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hint="eastAsia"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adjustRightInd w:val="0"/>
        <w:snapToGrid w:val="0"/>
        <w:spacing w:line="360" w:lineRule="auto"/>
        <w:rPr>
          <w:rFonts w:ascii="仿宋" w:hAnsi="仿宋" w:eastAsia="仿宋" w:cs="仿宋"/>
          <w:sz w:val="28"/>
          <w:szCs w:val="28"/>
        </w:rPr>
      </w:pPr>
    </w:p>
    <w:p>
      <w:pPr>
        <w:spacing w:line="440" w:lineRule="exact"/>
        <w:jc w:val="center"/>
        <w:rPr>
          <w:rFonts w:ascii="仿宋" w:hAnsi="仿宋" w:eastAsia="仿宋" w:cs="宋体"/>
          <w:b/>
          <w:bCs/>
          <w:kern w:val="0"/>
          <w:sz w:val="30"/>
          <w:szCs w:val="30"/>
        </w:rPr>
      </w:pPr>
      <w:r>
        <w:rPr>
          <w:rFonts w:hint="eastAsia" w:ascii="仿宋" w:hAnsi="仿宋" w:eastAsia="仿宋" w:cs="宋体"/>
          <w:b/>
          <w:bCs/>
          <w:kern w:val="0"/>
          <w:sz w:val="30"/>
          <w:szCs w:val="30"/>
        </w:rPr>
        <w:t>2024</w:t>
      </w:r>
      <w:r>
        <w:rPr>
          <w:rFonts w:hint="eastAsia" w:ascii="仿宋" w:hAnsi="仿宋" w:eastAsia="仿宋" w:cs="宋体"/>
          <w:b/>
          <w:bCs/>
          <w:kern w:val="0"/>
          <w:sz w:val="30"/>
          <w:szCs w:val="30"/>
          <w:lang w:eastAsia="zh-CN"/>
        </w:rPr>
        <w:t>年</w:t>
      </w:r>
      <w:r>
        <w:rPr>
          <w:rFonts w:hint="eastAsia" w:ascii="仿宋" w:hAnsi="仿宋" w:eastAsia="仿宋" w:cs="宋体"/>
          <w:b/>
          <w:bCs/>
          <w:kern w:val="0"/>
          <w:sz w:val="30"/>
          <w:szCs w:val="30"/>
        </w:rPr>
        <w:t>《经济责任审计与绩效审计高级研修班》报名回执表</w:t>
      </w:r>
    </w:p>
    <w:tbl>
      <w:tblPr>
        <w:tblStyle w:val="6"/>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242"/>
        <w:gridCol w:w="709"/>
        <w:gridCol w:w="709"/>
        <w:gridCol w:w="709"/>
        <w:gridCol w:w="1701"/>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仿宋" w:hAnsi="仿宋" w:eastAsia="仿宋"/>
                <w:color w:val="58595B"/>
                <w:sz w:val="24"/>
                <w:szCs w:val="24"/>
              </w:rPr>
            </w:pPr>
            <w:r>
              <w:rPr>
                <w:rFonts w:hint="eastAsia" w:ascii="仿宋" w:hAnsi="仿宋" w:eastAsia="仿宋"/>
                <w:color w:val="000000"/>
                <w:sz w:val="24"/>
                <w:szCs w:val="24"/>
              </w:rPr>
              <w:t>单位名称</w:t>
            </w:r>
          </w:p>
        </w:tc>
        <w:tc>
          <w:tcPr>
            <w:tcW w:w="382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ascii="仿宋" w:hAnsi="仿宋" w:eastAsia="仿宋"/>
                <w:color w:val="000000"/>
                <w:sz w:val="24"/>
                <w:szCs w:val="24"/>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hint="eastAsia" w:ascii="仿宋" w:hAnsi="仿宋" w:eastAsia="仿宋"/>
                <w:color w:val="000000"/>
                <w:sz w:val="24"/>
                <w:szCs w:val="24"/>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 w:val="24"/>
                <w:szCs w:val="24"/>
              </w:rPr>
            </w:pPr>
            <w:r>
              <w:rPr>
                <w:rFonts w:ascii="仿宋" w:hAnsi="仿宋" w:eastAsia="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color w:val="58595B"/>
                <w:sz w:val="24"/>
                <w:szCs w:val="24"/>
              </w:rPr>
            </w:pPr>
            <w:r>
              <w:rPr>
                <w:rFonts w:ascii="仿宋" w:hAnsi="仿宋" w:eastAsia="仿宋"/>
                <w:color w:val="000000"/>
                <w:sz w:val="24"/>
                <w:szCs w:val="24"/>
              </w:rPr>
              <w:t>联系人</w:t>
            </w:r>
          </w:p>
        </w:tc>
        <w:tc>
          <w:tcPr>
            <w:tcW w:w="1418"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szCs w:val="24"/>
              </w:rPr>
            </w:pPr>
            <w:r>
              <w:rPr>
                <w:rFonts w:ascii="仿宋" w:hAnsi="仿宋" w:eastAsia="仿宋"/>
                <w:color w:val="000000"/>
                <w:spacing w:val="-26"/>
                <w:sz w:val="24"/>
                <w:szCs w:val="24"/>
              </w:rPr>
              <w:t xml:space="preserve"> </w:t>
            </w:r>
          </w:p>
        </w:tc>
        <w:tc>
          <w:tcPr>
            <w:tcW w:w="241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 w:val="24"/>
                <w:szCs w:val="24"/>
              </w:rPr>
            </w:pPr>
            <w:r>
              <w:rPr>
                <w:rFonts w:ascii="仿宋" w:hAnsi="仿宋" w:eastAsia="仿宋"/>
                <w:color w:val="000000"/>
                <w:sz w:val="24"/>
                <w:szCs w:val="24"/>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58595B"/>
                <w:sz w:val="24"/>
                <w:szCs w:val="24"/>
              </w:rPr>
            </w:pPr>
            <w:r>
              <w:rPr>
                <w:rFonts w:ascii="仿宋" w:hAnsi="仿宋" w:eastAsia="仿宋"/>
                <w:color w:val="000000"/>
                <w:sz w:val="24"/>
                <w:szCs w:val="24"/>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ascii="仿宋" w:hAnsi="仿宋" w:eastAsia="仿宋"/>
                <w:color w:val="000000"/>
                <w:sz w:val="24"/>
                <w:szCs w:val="24"/>
              </w:rPr>
            </w:pPr>
            <w:r>
              <w:rPr>
                <w:rFonts w:hint="eastAsia" w:ascii="仿宋" w:hAnsi="仿宋" w:eastAsia="仿宋"/>
                <w:color w:val="000000"/>
                <w:sz w:val="24"/>
                <w:szCs w:val="24"/>
              </w:rPr>
              <w:t>学员姓名</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szCs w:val="24"/>
              </w:rPr>
            </w:pPr>
            <w:r>
              <w:rPr>
                <w:rFonts w:ascii="仿宋" w:hAnsi="仿宋" w:eastAsia="仿宋"/>
                <w:color w:val="000000"/>
                <w:spacing w:val="-26"/>
                <w:sz w:val="24"/>
                <w:szCs w:val="24"/>
              </w:rPr>
              <w:t>性别</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000000"/>
                <w:spacing w:val="-26"/>
                <w:sz w:val="24"/>
                <w:szCs w:val="24"/>
              </w:rPr>
            </w:pPr>
            <w:r>
              <w:rPr>
                <w:rFonts w:ascii="仿宋" w:hAnsi="仿宋" w:eastAsia="仿宋"/>
                <w:color w:val="000000"/>
                <w:spacing w:val="-26"/>
                <w:sz w:val="24"/>
                <w:szCs w:val="24"/>
              </w:rPr>
              <w:t>部门</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 xml:space="preserve">职务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000000"/>
                <w:sz w:val="24"/>
                <w:szCs w:val="24"/>
              </w:rPr>
            </w:pPr>
            <w:r>
              <w:rPr>
                <w:rFonts w:ascii="仿宋" w:hAnsi="仿宋" w:eastAsia="仿宋"/>
                <w:color w:val="000000"/>
                <w:sz w:val="24"/>
                <w:szCs w:val="24"/>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 w:val="24"/>
                <w:szCs w:val="24"/>
              </w:rPr>
            </w:pPr>
            <w:r>
              <w:rPr>
                <w:rFonts w:ascii="仿宋" w:hAnsi="仿宋" w:eastAsia="仿宋"/>
                <w:color w:val="000000"/>
                <w:sz w:val="24"/>
                <w:szCs w:val="24"/>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Arial" w:hAnsi="宋体"/>
                <w:color w:val="58595B"/>
                <w:szCs w:val="21"/>
              </w:rPr>
            </w:pPr>
            <w:r>
              <w:rPr>
                <w:rFonts w:hAnsi="宋体"/>
                <w:b/>
                <w:color w:val="000000"/>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Arial" w:hAnsi="宋体"/>
                <w:color w:val="58595B"/>
                <w:szCs w:val="21"/>
              </w:rPr>
            </w:pPr>
            <w:r>
              <w:rPr>
                <w:rFonts w:hAnsi="宋体"/>
                <w:b/>
                <w:color w:val="000000"/>
                <w:spacing w:val="-26"/>
                <w:szCs w:val="21"/>
              </w:rPr>
              <w:t xml:space="preserve"> </w:t>
            </w: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Arial" w:hAnsi="宋体"/>
                <w:color w:val="58595B"/>
                <w:szCs w:val="21"/>
              </w:rPr>
            </w:pPr>
            <w:r>
              <w:rPr>
                <w:rFonts w:hAnsi="宋体"/>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Arial" w:hAnsi="宋体"/>
                <w:color w:val="58595B"/>
                <w:szCs w:val="21"/>
              </w:rPr>
            </w:pPr>
            <w:r>
              <w:rPr>
                <w:rFonts w:hAnsi="宋体"/>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hAnsi="宋体"/>
                <w:b/>
                <w:color w:val="000000"/>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hAnsi="宋体"/>
                <w:b/>
                <w:color w:val="000000"/>
                <w:spacing w:val="-26"/>
                <w:szCs w:val="21"/>
              </w:rPr>
            </w:pPr>
          </w:p>
        </w:tc>
        <w:tc>
          <w:tcPr>
            <w:tcW w:w="7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hAnsi="宋体"/>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hAnsi="宋体"/>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24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r>
              <w:rPr>
                <w:rFonts w:hint="eastAsia" w:ascii="仿宋" w:hAnsi="仿宋" w:eastAsia="仿宋"/>
                <w:b/>
                <w:color w:val="000000"/>
                <w:szCs w:val="21"/>
              </w:rPr>
              <w:t>课程选择</w:t>
            </w:r>
          </w:p>
        </w:tc>
        <w:tc>
          <w:tcPr>
            <w:tcW w:w="8060" w:type="dxa"/>
            <w:gridSpan w:val="7"/>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b/>
                <w:color w:val="000000"/>
                <w:szCs w:val="21"/>
              </w:rPr>
            </w:pPr>
            <w:r>
              <w:rPr>
                <w:rFonts w:hint="eastAsia" w:ascii="仿宋" w:hAnsi="仿宋" w:eastAsia="仿宋"/>
              </w:rPr>
              <w:t>开班时间：</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月；期数：第</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仿宋" w:hAnsi="仿宋" w:eastAsia="仿宋" w:cs="宋体"/>
                <w:b/>
                <w:sz w:val="24"/>
                <w:szCs w:val="24"/>
              </w:rPr>
            </w:pPr>
            <w:r>
              <w:rPr>
                <w:rFonts w:hint="eastAsia" w:ascii="仿宋" w:hAnsi="仿宋" w:eastAsia="仿宋" w:cs="宋体"/>
                <w:b/>
                <w:sz w:val="24"/>
                <w:szCs w:val="24"/>
              </w:rPr>
              <w:t>报名咨询：</w:t>
            </w:r>
          </w:p>
          <w:p>
            <w:pPr>
              <w:spacing w:line="360" w:lineRule="auto"/>
              <w:rPr>
                <w:rFonts w:ascii="仿宋" w:hAnsi="仿宋" w:eastAsia="仿宋" w:cs="宋体"/>
                <w:sz w:val="24"/>
                <w:szCs w:val="24"/>
              </w:rPr>
            </w:pPr>
            <w:r>
              <w:rPr>
                <w:rFonts w:hint="eastAsia" w:ascii="仿宋" w:hAnsi="仿宋" w:eastAsia="仿宋" w:cs="宋体"/>
                <w:sz w:val="24"/>
                <w:szCs w:val="24"/>
              </w:rPr>
              <w:t>联系人：李老师     手机：15652426725（同微信）     邮箱：2635131094@qq.com</w:t>
            </w:r>
          </w:p>
          <w:p>
            <w:pPr>
              <w:spacing w:line="360" w:lineRule="auto"/>
              <w:rPr>
                <w:rFonts w:ascii="仿宋" w:hAnsi="仿宋" w:eastAsia="仿宋" w:cs="宋体"/>
                <w:b/>
                <w:color w:val="000000"/>
                <w:kern w:val="0"/>
                <w:szCs w:val="21"/>
              </w:rPr>
            </w:pPr>
            <w:r>
              <w:rPr>
                <w:rFonts w:hint="eastAsia" w:ascii="仿宋" w:hAnsi="仿宋" w:eastAsia="仿宋" w:cs="宋体"/>
                <w:sz w:val="24"/>
                <w:szCs w:val="24"/>
              </w:rPr>
              <w:t>注：请将报名回执表填写完整回复到报名邮箱 accountant_cfo@163.com</w:t>
            </w:r>
          </w:p>
        </w:tc>
      </w:tr>
    </w:tbl>
    <w:p>
      <w:pPr>
        <w:adjustRightInd w:val="0"/>
        <w:snapToGrid w:val="0"/>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83416"/>
    <w:rsid w:val="00183416"/>
    <w:rsid w:val="00422935"/>
    <w:rsid w:val="00453D4E"/>
    <w:rsid w:val="00454D31"/>
    <w:rsid w:val="00583642"/>
    <w:rsid w:val="0095051D"/>
    <w:rsid w:val="009F7A67"/>
    <w:rsid w:val="00AB6CA3"/>
    <w:rsid w:val="00C25705"/>
    <w:rsid w:val="00DE3FD2"/>
    <w:rsid w:val="00EA6253"/>
    <w:rsid w:val="00EB261E"/>
    <w:rsid w:val="00F65415"/>
    <w:rsid w:val="1AE066AA"/>
    <w:rsid w:val="23C37E92"/>
    <w:rsid w:val="39D55FC5"/>
    <w:rsid w:val="49050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标题 3 Char"/>
    <w:basedOn w:val="7"/>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374</Words>
  <Characters>2135</Characters>
  <Lines>17</Lines>
  <Paragraphs>5</Paragraphs>
  <TotalTime>60</TotalTime>
  <ScaleCrop>false</ScaleCrop>
  <LinksUpToDate>false</LinksUpToDate>
  <CharactersWithSpaces>2504</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2023-12-27T05:50:00Z</dcterms:created>
  <dc:creator>David-Ding</dc:creator>
  <cp:lastModifiedBy>Gloria Wu</cp:lastModifiedBy>
  <dcterms:modified xsi:type="dcterms:W3CDTF">2023-12-29T06:03:54Z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47BC0A39E0E948FBBB2E3F07E76CB946_12</vt:lpwstr>
  </property>
</Properties>
</file>