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b/>
          <w:sz w:val="36"/>
          <w:szCs w:val="32"/>
        </w:rPr>
      </w:pPr>
      <w:r>
        <w:rPr>
          <w:rFonts w:hint="eastAsia" w:ascii="仿宋_GB2312" w:eastAsia="仿宋_GB2312"/>
          <w:b/>
          <w:sz w:val="36"/>
          <w:szCs w:val="32"/>
        </w:rPr>
        <w:t>“全面预算绩效导向下</w:t>
      </w:r>
      <w:r>
        <w:rPr>
          <w:rFonts w:hint="eastAsia" w:ascii="仿宋_GB2312" w:eastAsia="仿宋_GB2312"/>
          <w:b/>
          <w:sz w:val="36"/>
          <w:szCs w:val="32"/>
          <w:lang w:eastAsia="zh-CN"/>
        </w:rPr>
        <w:t>行政</w:t>
      </w:r>
      <w:r>
        <w:rPr>
          <w:rFonts w:hint="eastAsia" w:ascii="仿宋_GB2312" w:eastAsia="仿宋_GB2312"/>
          <w:b/>
          <w:sz w:val="36"/>
          <w:szCs w:val="32"/>
        </w:rPr>
        <w:t>事业单位科学化、精细化财务管理”高级研修班</w:t>
      </w:r>
    </w:p>
    <w:p>
      <w:pPr>
        <w:spacing w:line="360" w:lineRule="auto"/>
        <w:jc w:val="center"/>
        <w:rPr>
          <w:rFonts w:hint="eastAsia" w:ascii="仿宋_GB2312" w:eastAsia="仿宋_GB2312"/>
          <w:b/>
          <w:sz w:val="36"/>
          <w:szCs w:val="32"/>
        </w:rPr>
      </w:pPr>
      <w:r>
        <w:rPr>
          <w:rFonts w:hint="eastAsia" w:ascii="仿宋_GB2312" w:eastAsia="仿宋_GB2312"/>
          <w:b/>
          <w:sz w:val="36"/>
          <w:szCs w:val="32"/>
        </w:rPr>
        <w:t>招生简章</w:t>
      </w:r>
    </w:p>
    <w:p>
      <w:pPr>
        <w:spacing w:line="360" w:lineRule="auto"/>
        <w:rPr>
          <w:rFonts w:hint="eastAsia" w:ascii="仿宋_GB2312" w:eastAsia="仿宋_GB2312"/>
          <w:b/>
          <w:sz w:val="32"/>
          <w:szCs w:val="32"/>
        </w:rPr>
      </w:pPr>
      <w:r>
        <w:rPr>
          <w:rFonts w:hint="eastAsia" w:ascii="仿宋_GB2312" w:eastAsia="仿宋_GB2312"/>
          <w:b/>
          <w:sz w:val="32"/>
          <w:szCs w:val="32"/>
        </w:rPr>
        <w:t>一、培训背景</w:t>
      </w:r>
    </w:p>
    <w:p>
      <w:pPr>
        <w:spacing w:line="360" w:lineRule="auto"/>
        <w:ind w:firstLine="640" w:firstLineChars="200"/>
        <w:rPr>
          <w:rFonts w:hint="eastAsia" w:ascii="仿宋_GB2312" w:eastAsia="仿宋_GB2312"/>
          <w:sz w:val="32"/>
          <w:szCs w:val="32"/>
          <w:shd w:val="clear" w:color="auto" w:fill="FFFFFF"/>
        </w:rPr>
      </w:pPr>
      <w:bookmarkStart w:id="0" w:name="_Hlk43195155"/>
      <w:r>
        <w:rPr>
          <w:rFonts w:hint="eastAsia" w:ascii="仿宋_GB2312" w:eastAsia="仿宋_GB2312"/>
          <w:sz w:val="32"/>
          <w:szCs w:val="32"/>
          <w:shd w:val="clear" w:color="auto" w:fill="FFFFFF"/>
        </w:rPr>
        <w:t>一直以来党中央高度重视事业单位改革发展，各级各类事业单位在调整布局结构、优化资源配置、提高运行效率等方面取得了重大成果。伴随着经济社会蓬勃发展，各种新技术、新业态、新模式不断涌现，对事业单位财务管理提出了新的挑战。</w:t>
      </w:r>
    </w:p>
    <w:p>
      <w:pPr>
        <w:spacing w:line="360" w:lineRule="auto"/>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面对新形势新任务，目前作为承担国家政府社会服务职能的事业单位仍然存在发展不平衡、不充分的现象。财务管理理念和手段落后，严重制约了事业单位高质量发展。2022年3月1日起，《事业单位财务规则》（以下简称“新规则”）正式施行，这既是落实国家“勤俭办事业”的方针指引，也是我国规范事业单位财务行为、提高财务管理水平、促进事业单位发展的核心规则。</w:t>
      </w:r>
    </w:p>
    <w:p>
      <w:pPr>
        <w:spacing w:line="360" w:lineRule="auto"/>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新规则贯彻了预算管理一体化相关理念，融合了《行政事业性国有资产管理条例》《政府会计准则制度》《政府综合财务报告制度》及《事业单位成本核算指引》内容，强调事业单位要全面实施预算绩效管理，实现财务管理转向科学化与精细化。基于此，北京国家会计学院积极发挥教研、培训优势，配备权威政策制定专家学者以及丰富实践经验的实战派师资，202</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年重磅推出“全面预算绩效导向下</w:t>
      </w:r>
      <w:r>
        <w:rPr>
          <w:rFonts w:hint="eastAsia" w:ascii="仿宋_GB2312" w:eastAsia="仿宋_GB2312"/>
          <w:sz w:val="32"/>
          <w:szCs w:val="32"/>
          <w:shd w:val="clear" w:color="auto" w:fill="FFFFFF"/>
          <w:lang w:eastAsia="zh-CN"/>
        </w:rPr>
        <w:t>行政</w:t>
      </w:r>
      <w:r>
        <w:rPr>
          <w:rFonts w:hint="eastAsia" w:ascii="仿宋_GB2312" w:eastAsia="仿宋_GB2312"/>
          <w:sz w:val="32"/>
          <w:szCs w:val="32"/>
          <w:shd w:val="clear" w:color="auto" w:fill="FFFFFF"/>
        </w:rPr>
        <w:t>事业单位科学化、精细化财务管理”高级研修班。课程将围绕</w:t>
      </w:r>
      <w:bookmarkEnd w:id="0"/>
      <w:r>
        <w:rPr>
          <w:rFonts w:hint="eastAsia" w:ascii="仿宋_GB2312" w:eastAsia="仿宋_GB2312"/>
          <w:sz w:val="32"/>
          <w:szCs w:val="32"/>
          <w:shd w:val="clear" w:color="auto" w:fill="FFFFFF"/>
        </w:rPr>
        <w:t>事业单位的全面预算绩效管理、资产管理、成本核算、内部控制等内容，为财务管理人员开展各项工作提供关键性指导，规范事业单位的公共资源、公共资金、公共资产等方面的财务管理行为，促进事业单位更有效地使用有限的资源，为社会提供更优质的公共服务。</w:t>
      </w:r>
    </w:p>
    <w:p>
      <w:pPr>
        <w:spacing w:line="360" w:lineRule="auto"/>
        <w:rPr>
          <w:rFonts w:hint="eastAsia" w:ascii="仿宋_GB2312" w:eastAsia="仿宋_GB2312"/>
          <w:b/>
          <w:sz w:val="32"/>
          <w:szCs w:val="32"/>
        </w:rPr>
      </w:pPr>
      <w:r>
        <w:rPr>
          <w:rFonts w:hint="eastAsia" w:ascii="仿宋_GB2312" w:eastAsia="仿宋_GB2312"/>
          <w:b/>
          <w:sz w:val="32"/>
          <w:szCs w:val="32"/>
        </w:rPr>
        <w:t>二、培训内容</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（一）《事业单位财务规则》主要内容精解</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新规则修订背景和重要意义</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新规则贯彻的新理念和新方法</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新规则的亮点和创新之处</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新规则的主要内容和重点内容解读</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w:t>
      </w:r>
      <w:r>
        <w:rPr>
          <w:rFonts w:hint="eastAsia" w:ascii="仿宋_GB2312" w:hAnsi="宋体" w:eastAsia="仿宋_GB2312"/>
          <w:sz w:val="32"/>
          <w:szCs w:val="32"/>
        </w:rPr>
        <w:t>新规则下事业单位财务管理的规划方法和工作思路</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（二）如何实施全面预算绩效管理</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1.全方位、全过程、全覆盖预算绩效管理的内涵</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2.全面预算绩效管理的法律和政策依据</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3.全面预算绩效管理流程与重点规划</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4.项目支出、整体绩效管理要点与指标体系设计</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（三）如何实施有效的事业单位资产管理</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1.《行政事业性国有资产管理条例》等重点法规政策解读</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2.新规则下事业单位资产管理的新理念和新方法</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3.事业单位资产管理绩效评价的有效实施</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4.数字化背景下的事业单位资产管理</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5.会计核算与事业单位资产管理的有机协同</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（四）政府会计与政府财务报告编制</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政府会计制度改革的逻辑思路和要求</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最新政府会计准则制度重点难点精解</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破解政府财务报告和决算报告编制中的难点问题</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如何实现政府财务报告信息的分析利用</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（五）事业单位成本核算与管理</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《事业单位成本核算基本指引》解读</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事业单位成本核算的重点内容和流程设计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成本核算报表的编制与分析运用</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典型案例：事业单位如何开展成本核算与管理</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（六）内控体系建设与流程再造</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1.新规则下内控体系建设的新方法与实施思路</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2.多层面、多维度、深入业务细胞的内控组织设计及运作协同</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3.数字财务与事业单位流程再造</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4.内控信息化与事业单位合规化内控体系建设</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（七）预算管理一体化与事业单位预算管理</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1.预算管理一体化的总体思路和主要内容</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2.事业单位资金预算编制与预算执行</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3.运转类项目预算编制的程序和规则</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4.资本性支出预算编制与监督</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5.预算管理一体化导向下事业单位资金管控的重点</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（八）结构化研讨：</w:t>
      </w:r>
      <w:r>
        <w:rPr>
          <w:rFonts w:hint="eastAsia" w:ascii="仿宋_GB2312" w:hAnsi="宋体" w:eastAsia="仿宋_GB2312"/>
          <w:b/>
          <w:sz w:val="32"/>
          <w:szCs w:val="32"/>
          <w:lang w:eastAsia="zh-CN"/>
        </w:rPr>
        <w:t>行政</w:t>
      </w:r>
      <w:r>
        <w:rPr>
          <w:rFonts w:hint="eastAsia" w:ascii="仿宋_GB2312" w:hAnsi="宋体" w:eastAsia="仿宋_GB2312"/>
          <w:b/>
          <w:sz w:val="32"/>
          <w:szCs w:val="32"/>
        </w:rPr>
        <w:t>事业单位财务管理的重难点问题及应对措施</w:t>
      </w:r>
    </w:p>
    <w:p>
      <w:pPr>
        <w:spacing w:line="360" w:lineRule="auto"/>
        <w:rPr>
          <w:rFonts w:hint="eastAsia" w:ascii="仿宋_GB2312" w:eastAsia="仿宋_GB2312"/>
          <w:b/>
          <w:sz w:val="32"/>
          <w:szCs w:val="32"/>
        </w:rPr>
      </w:pPr>
      <w:r>
        <w:rPr>
          <w:rFonts w:hint="eastAsia" w:ascii="仿宋_GB2312" w:eastAsia="仿宋_GB2312"/>
          <w:b/>
          <w:sz w:val="32"/>
          <w:szCs w:val="32"/>
        </w:rPr>
        <w:t>三、培训对象</w:t>
      </w:r>
    </w:p>
    <w:p>
      <w:pPr>
        <w:spacing w:line="360" w:lineRule="auto"/>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1.各级事业单位及所属单位领导、部门负责人及相关管理人员；</w:t>
      </w:r>
    </w:p>
    <w:p>
      <w:pPr>
        <w:spacing w:line="360" w:lineRule="auto"/>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2.各级事业单位总会计师、财务主管、财会骨干、审计处（科）、资产管理部、政府采购部等工作人员。</w:t>
      </w:r>
    </w:p>
    <w:p>
      <w:pPr>
        <w:spacing w:line="360" w:lineRule="auto"/>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3.医院、高校等单位总会计师、财务主管、财会骨干、审计处（科）、资产管理部、政府采购部等工作人员。</w:t>
      </w:r>
    </w:p>
    <w:p>
      <w:pPr>
        <w:spacing w:line="360" w:lineRule="auto"/>
        <w:rPr>
          <w:rFonts w:hint="eastAsia" w:ascii="仿宋_GB2312" w:eastAsia="仿宋_GB2312"/>
          <w:b/>
          <w:sz w:val="32"/>
          <w:szCs w:val="32"/>
        </w:rPr>
      </w:pPr>
      <w:r>
        <w:rPr>
          <w:rFonts w:hint="eastAsia" w:ascii="仿宋_GB2312" w:eastAsia="仿宋_GB2312"/>
          <w:b/>
          <w:sz w:val="32"/>
          <w:szCs w:val="32"/>
        </w:rPr>
        <w:t>四、师资力量</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所有课程由北京国家会计学院精心组织的专门师资团队授课，授课老师分别来自政府部门、高校、实务界的专家，皆具有深厚理论功底及丰富实践经验。具体师资以实际课表为准。</w:t>
      </w:r>
    </w:p>
    <w:p>
      <w:pPr>
        <w:spacing w:line="360" w:lineRule="auto"/>
        <w:rPr>
          <w:rFonts w:hint="eastAsia" w:ascii="仿宋_GB2312" w:eastAsia="仿宋_GB2312"/>
          <w:b/>
          <w:sz w:val="32"/>
          <w:szCs w:val="32"/>
        </w:rPr>
      </w:pPr>
      <w:r>
        <w:rPr>
          <w:rFonts w:hint="eastAsia" w:ascii="仿宋_GB2312" w:eastAsia="仿宋_GB2312"/>
          <w:b/>
          <w:sz w:val="32"/>
          <w:szCs w:val="32"/>
        </w:rPr>
        <w:t>五、培训时间地点</w:t>
      </w:r>
    </w:p>
    <w:tbl>
      <w:tblPr>
        <w:tblStyle w:val="12"/>
        <w:tblpPr w:leftFromText="45" w:rightFromText="45" w:vertAnchor="text" w:tblpX="-292"/>
        <w:tblW w:w="859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2F6F7"/>
        <w:tblLayout w:type="autofit"/>
        <w:tblCellMar>
          <w:top w:w="0" w:type="dxa"/>
          <w:left w:w="0" w:type="dxa"/>
          <w:bottom w:w="0" w:type="dxa"/>
          <w:right w:w="0" w:type="dxa"/>
        </w:tblCellMar>
      </w:tblPr>
      <w:tblGrid>
        <w:gridCol w:w="2556"/>
        <w:gridCol w:w="2400"/>
        <w:gridCol w:w="2369"/>
        <w:gridCol w:w="126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2F6F7"/>
          <w:tblCellMar>
            <w:top w:w="0" w:type="dxa"/>
            <w:left w:w="0" w:type="dxa"/>
            <w:bottom w:w="0" w:type="dxa"/>
            <w:right w:w="0" w:type="dxa"/>
          </w:tblCellMar>
        </w:tblPrEx>
        <w:trPr>
          <w:trHeight w:val="270" w:hRule="atLeast"/>
        </w:trPr>
        <w:tc>
          <w:tcPr>
            <w:tcW w:w="2556"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ascii="仿宋_GB2312" w:hAnsi="仿宋_GB2312" w:eastAsia="仿宋_GB2312" w:cs="仿宋_GB2312"/>
                <w:b/>
                <w:color w:val="535455"/>
                <w:sz w:val="28"/>
                <w:szCs w:val="28"/>
              </w:rPr>
            </w:pPr>
            <w:r>
              <w:rPr>
                <w:rFonts w:ascii="仿宋_GB2312" w:hAnsi="仿宋_GB2312" w:eastAsia="仿宋_GB2312" w:cs="仿宋_GB2312"/>
                <w:b/>
                <w:color w:val="535455"/>
                <w:sz w:val="28"/>
                <w:szCs w:val="28"/>
              </w:rPr>
              <w:t>报到时间</w:t>
            </w:r>
          </w:p>
        </w:tc>
        <w:tc>
          <w:tcPr>
            <w:tcW w:w="2400"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ascii="仿宋_GB2312" w:hAnsi="仿宋_GB2312" w:eastAsia="仿宋_GB2312" w:cs="仿宋_GB2312"/>
                <w:b/>
                <w:color w:val="535455"/>
                <w:sz w:val="28"/>
                <w:szCs w:val="28"/>
              </w:rPr>
            </w:pPr>
            <w:r>
              <w:rPr>
                <w:rFonts w:ascii="仿宋_GB2312" w:hAnsi="仿宋_GB2312" w:eastAsia="仿宋_GB2312" w:cs="仿宋_GB2312"/>
                <w:b/>
                <w:color w:val="535455"/>
                <w:sz w:val="28"/>
                <w:szCs w:val="28"/>
              </w:rPr>
              <w:t>培训时间</w:t>
            </w:r>
          </w:p>
        </w:tc>
        <w:tc>
          <w:tcPr>
            <w:tcW w:w="2369"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ascii="仿宋_GB2312" w:hAnsi="仿宋_GB2312" w:eastAsia="仿宋_GB2312" w:cs="仿宋_GB2312"/>
                <w:b/>
                <w:color w:val="535455"/>
                <w:sz w:val="28"/>
                <w:szCs w:val="28"/>
              </w:rPr>
            </w:pPr>
            <w:r>
              <w:rPr>
                <w:rFonts w:ascii="仿宋_GB2312" w:hAnsi="仿宋_GB2312" w:eastAsia="仿宋_GB2312" w:cs="仿宋_GB2312"/>
                <w:b/>
                <w:color w:val="535455"/>
                <w:sz w:val="28"/>
                <w:szCs w:val="28"/>
              </w:rPr>
              <w:t>结束时间</w:t>
            </w:r>
          </w:p>
        </w:tc>
        <w:tc>
          <w:tcPr>
            <w:tcW w:w="1267"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ascii="仿宋_GB2312" w:hAnsi="仿宋_GB2312" w:eastAsia="仿宋_GB2312" w:cs="仿宋_GB2312"/>
                <w:b/>
                <w:color w:val="535455"/>
                <w:sz w:val="28"/>
                <w:szCs w:val="28"/>
              </w:rPr>
            </w:pPr>
            <w:r>
              <w:rPr>
                <w:rFonts w:ascii="仿宋_GB2312" w:hAnsi="仿宋_GB2312" w:eastAsia="仿宋_GB2312" w:cs="仿宋_GB2312"/>
                <w:b/>
                <w:color w:val="535455"/>
                <w:sz w:val="28"/>
                <w:szCs w:val="28"/>
              </w:rPr>
              <w:t>培训地点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2F6F7"/>
          <w:tblCellMar>
            <w:top w:w="0" w:type="dxa"/>
            <w:left w:w="0" w:type="dxa"/>
            <w:bottom w:w="0" w:type="dxa"/>
            <w:right w:w="0" w:type="dxa"/>
          </w:tblCellMar>
        </w:tblPrEx>
        <w:trPr>
          <w:trHeight w:val="270" w:hRule="atLeast"/>
        </w:trPr>
        <w:tc>
          <w:tcPr>
            <w:tcW w:w="2556"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4</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16</w:t>
            </w:r>
            <w:r>
              <w:rPr>
                <w:rFonts w:ascii="仿宋_GB2312" w:hAnsi="仿宋_GB2312" w:eastAsia="仿宋_GB2312" w:cs="仿宋_GB2312"/>
                <w:color w:val="535455"/>
                <w:sz w:val="28"/>
                <w:szCs w:val="28"/>
              </w:rPr>
              <w:t>日全天</w:t>
            </w:r>
          </w:p>
        </w:tc>
        <w:tc>
          <w:tcPr>
            <w:tcW w:w="2400"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4</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17</w:t>
            </w:r>
            <w:r>
              <w:rPr>
                <w:rFonts w:ascii="仿宋_GB2312" w:hAnsi="仿宋_GB2312" w:eastAsia="仿宋_GB2312" w:cs="仿宋_GB2312"/>
                <w:color w:val="535455"/>
                <w:sz w:val="28"/>
                <w:szCs w:val="28"/>
              </w:rPr>
              <w:t>日-</w:t>
            </w:r>
            <w:r>
              <w:rPr>
                <w:rFonts w:hint="eastAsia" w:ascii="仿宋_GB2312" w:hAnsi="仿宋_GB2312" w:eastAsia="仿宋_GB2312" w:cs="仿宋_GB2312"/>
                <w:color w:val="535455"/>
                <w:sz w:val="28"/>
                <w:szCs w:val="28"/>
                <w:lang w:val="en-US" w:eastAsia="zh-CN"/>
              </w:rPr>
              <w:t>19</w:t>
            </w:r>
            <w:r>
              <w:rPr>
                <w:rFonts w:ascii="仿宋_GB2312" w:hAnsi="仿宋_GB2312" w:eastAsia="仿宋_GB2312" w:cs="仿宋_GB2312"/>
                <w:color w:val="535455"/>
                <w:sz w:val="28"/>
                <w:szCs w:val="28"/>
              </w:rPr>
              <w:t>日</w:t>
            </w:r>
          </w:p>
        </w:tc>
        <w:tc>
          <w:tcPr>
            <w:tcW w:w="2369"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4</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19</w:t>
            </w:r>
            <w:r>
              <w:rPr>
                <w:rFonts w:ascii="仿宋_GB2312" w:hAnsi="仿宋_GB2312" w:eastAsia="仿宋_GB2312" w:cs="仿宋_GB2312"/>
                <w:color w:val="535455"/>
                <w:sz w:val="28"/>
                <w:szCs w:val="28"/>
              </w:rPr>
              <w:t>日17点</w:t>
            </w:r>
          </w:p>
        </w:tc>
        <w:tc>
          <w:tcPr>
            <w:tcW w:w="1267"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hint="eastAsia" w:ascii="仿宋_GB2312" w:hAnsi="仿宋_GB2312" w:eastAsia="仿宋_GB2312" w:cs="仿宋_GB2312"/>
                <w:color w:val="535455"/>
                <w:sz w:val="28"/>
                <w:szCs w:val="28"/>
                <w:lang w:eastAsia="zh-CN"/>
              </w:rPr>
            </w:pPr>
            <w:r>
              <w:rPr>
                <w:rFonts w:hint="eastAsia" w:ascii="仿宋_GB2312" w:hAnsi="仿宋_GB2312" w:eastAsia="仿宋_GB2312" w:cs="仿宋_GB2312"/>
                <w:color w:val="535455"/>
                <w:sz w:val="28"/>
                <w:szCs w:val="28"/>
                <w:lang w:val="en-US" w:eastAsia="zh-CN"/>
              </w:rPr>
              <w:t>北京</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2F6F7"/>
          <w:tblCellMar>
            <w:top w:w="0" w:type="dxa"/>
            <w:left w:w="0" w:type="dxa"/>
            <w:bottom w:w="0" w:type="dxa"/>
            <w:right w:w="0" w:type="dxa"/>
          </w:tblCellMar>
        </w:tblPrEx>
        <w:trPr>
          <w:trHeight w:val="270" w:hRule="atLeast"/>
        </w:trPr>
        <w:tc>
          <w:tcPr>
            <w:tcW w:w="2556"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8</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6</w:t>
            </w:r>
            <w:r>
              <w:rPr>
                <w:rFonts w:ascii="仿宋_GB2312" w:hAnsi="仿宋_GB2312" w:eastAsia="仿宋_GB2312" w:cs="仿宋_GB2312"/>
                <w:color w:val="535455"/>
                <w:sz w:val="28"/>
                <w:szCs w:val="28"/>
              </w:rPr>
              <w:t>日全天</w:t>
            </w:r>
          </w:p>
        </w:tc>
        <w:tc>
          <w:tcPr>
            <w:tcW w:w="2400"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8</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7</w:t>
            </w:r>
            <w:r>
              <w:rPr>
                <w:rFonts w:ascii="仿宋_GB2312" w:hAnsi="仿宋_GB2312" w:eastAsia="仿宋_GB2312" w:cs="仿宋_GB2312"/>
                <w:color w:val="535455"/>
                <w:sz w:val="28"/>
                <w:szCs w:val="28"/>
              </w:rPr>
              <w:t>日-</w:t>
            </w:r>
            <w:r>
              <w:rPr>
                <w:rFonts w:hint="eastAsia" w:ascii="仿宋_GB2312" w:hAnsi="仿宋_GB2312" w:eastAsia="仿宋_GB2312" w:cs="仿宋_GB2312"/>
                <w:color w:val="535455"/>
                <w:sz w:val="28"/>
                <w:szCs w:val="28"/>
                <w:lang w:val="en-US" w:eastAsia="zh-CN"/>
              </w:rPr>
              <w:t>9</w:t>
            </w:r>
            <w:r>
              <w:rPr>
                <w:rFonts w:ascii="仿宋_GB2312" w:hAnsi="仿宋_GB2312" w:eastAsia="仿宋_GB2312" w:cs="仿宋_GB2312"/>
                <w:color w:val="535455"/>
                <w:sz w:val="28"/>
                <w:szCs w:val="28"/>
              </w:rPr>
              <w:t>日</w:t>
            </w:r>
          </w:p>
        </w:tc>
        <w:tc>
          <w:tcPr>
            <w:tcW w:w="2369"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8</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9</w:t>
            </w:r>
            <w:r>
              <w:rPr>
                <w:rFonts w:ascii="仿宋_GB2312" w:hAnsi="仿宋_GB2312" w:eastAsia="仿宋_GB2312" w:cs="仿宋_GB2312"/>
                <w:color w:val="535455"/>
                <w:sz w:val="28"/>
                <w:szCs w:val="28"/>
              </w:rPr>
              <w:t>日17点</w:t>
            </w:r>
          </w:p>
        </w:tc>
        <w:tc>
          <w:tcPr>
            <w:tcW w:w="1267"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hint="eastAsia" w:ascii="仿宋_GB2312" w:hAnsi="仿宋_GB2312" w:eastAsia="仿宋_GB2312" w:cs="仿宋_GB2312"/>
                <w:color w:val="535455"/>
                <w:sz w:val="28"/>
                <w:szCs w:val="28"/>
                <w:lang w:eastAsia="zh-CN"/>
              </w:rPr>
            </w:pPr>
            <w:r>
              <w:rPr>
                <w:rFonts w:hint="eastAsia" w:ascii="仿宋_GB2312" w:hAnsi="仿宋_GB2312" w:eastAsia="仿宋_GB2312" w:cs="仿宋_GB2312"/>
                <w:color w:val="535455"/>
                <w:sz w:val="28"/>
                <w:szCs w:val="28"/>
                <w:lang w:val="en-US" w:eastAsia="zh-CN"/>
              </w:rPr>
              <w:t>青岛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2F6F7"/>
          <w:tblCellMar>
            <w:top w:w="0" w:type="dxa"/>
            <w:left w:w="0" w:type="dxa"/>
            <w:bottom w:w="0" w:type="dxa"/>
            <w:right w:w="0" w:type="dxa"/>
          </w:tblCellMar>
        </w:tblPrEx>
        <w:trPr>
          <w:trHeight w:val="270" w:hRule="atLeast"/>
        </w:trPr>
        <w:tc>
          <w:tcPr>
            <w:tcW w:w="2556"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10</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22</w:t>
            </w:r>
            <w:r>
              <w:rPr>
                <w:rFonts w:ascii="仿宋_GB2312" w:hAnsi="仿宋_GB2312" w:eastAsia="仿宋_GB2312" w:cs="仿宋_GB2312"/>
                <w:color w:val="535455"/>
                <w:sz w:val="28"/>
                <w:szCs w:val="28"/>
              </w:rPr>
              <w:t>日全天</w:t>
            </w:r>
          </w:p>
        </w:tc>
        <w:tc>
          <w:tcPr>
            <w:tcW w:w="2400"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10</w:t>
            </w:r>
            <w:r>
              <w:rPr>
                <w:rFonts w:ascii="仿宋_GB2312" w:hAnsi="仿宋_GB2312" w:eastAsia="仿宋_GB2312" w:cs="仿宋_GB2312"/>
                <w:color w:val="535455"/>
                <w:sz w:val="28"/>
                <w:szCs w:val="28"/>
              </w:rPr>
              <w:t>月</w:t>
            </w:r>
            <w:r>
              <w:rPr>
                <w:rFonts w:hint="eastAsia" w:ascii="仿宋_GB2312" w:hAnsi="仿宋_GB2312" w:eastAsia="仿宋_GB2312" w:cs="仿宋_GB2312"/>
                <w:color w:val="535455"/>
                <w:sz w:val="28"/>
                <w:szCs w:val="28"/>
                <w:lang w:val="en-US" w:eastAsia="zh-CN"/>
              </w:rPr>
              <w:t>23</w:t>
            </w:r>
            <w:r>
              <w:rPr>
                <w:rFonts w:ascii="仿宋_GB2312" w:hAnsi="仿宋_GB2312" w:eastAsia="仿宋_GB2312" w:cs="仿宋_GB2312"/>
                <w:color w:val="535455"/>
                <w:sz w:val="28"/>
                <w:szCs w:val="28"/>
              </w:rPr>
              <w:t>日-2</w:t>
            </w:r>
            <w:r>
              <w:rPr>
                <w:rFonts w:hint="eastAsia" w:ascii="仿宋_GB2312" w:hAnsi="仿宋_GB2312" w:eastAsia="仿宋_GB2312" w:cs="仿宋_GB2312"/>
                <w:color w:val="535455"/>
                <w:sz w:val="28"/>
                <w:szCs w:val="28"/>
                <w:lang w:val="en-US" w:eastAsia="zh-CN"/>
              </w:rPr>
              <w:t>5</w:t>
            </w:r>
            <w:r>
              <w:rPr>
                <w:rFonts w:ascii="仿宋_GB2312" w:hAnsi="仿宋_GB2312" w:eastAsia="仿宋_GB2312" w:cs="仿宋_GB2312"/>
                <w:color w:val="535455"/>
                <w:sz w:val="28"/>
                <w:szCs w:val="28"/>
              </w:rPr>
              <w:t>日</w:t>
            </w:r>
          </w:p>
        </w:tc>
        <w:tc>
          <w:tcPr>
            <w:tcW w:w="2369"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10</w:t>
            </w:r>
            <w:r>
              <w:rPr>
                <w:rFonts w:ascii="仿宋_GB2312" w:hAnsi="仿宋_GB2312" w:eastAsia="仿宋_GB2312" w:cs="仿宋_GB2312"/>
                <w:color w:val="535455"/>
                <w:sz w:val="28"/>
                <w:szCs w:val="28"/>
              </w:rPr>
              <w:t>月2</w:t>
            </w:r>
            <w:r>
              <w:rPr>
                <w:rFonts w:hint="eastAsia" w:ascii="仿宋_GB2312" w:hAnsi="仿宋_GB2312" w:eastAsia="仿宋_GB2312" w:cs="仿宋_GB2312"/>
                <w:color w:val="535455"/>
                <w:sz w:val="28"/>
                <w:szCs w:val="28"/>
                <w:lang w:val="en-US" w:eastAsia="zh-CN"/>
              </w:rPr>
              <w:t>5</w:t>
            </w:r>
            <w:r>
              <w:rPr>
                <w:rFonts w:ascii="仿宋_GB2312" w:hAnsi="仿宋_GB2312" w:eastAsia="仿宋_GB2312" w:cs="仿宋_GB2312"/>
                <w:color w:val="535455"/>
                <w:sz w:val="28"/>
                <w:szCs w:val="28"/>
              </w:rPr>
              <w:t>日17点</w:t>
            </w:r>
          </w:p>
        </w:tc>
        <w:tc>
          <w:tcPr>
            <w:tcW w:w="1267"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10"/>
              <w:widowControl/>
              <w:spacing w:beforeAutospacing="0" w:afterAutospacing="0" w:line="360" w:lineRule="auto"/>
              <w:jc w:val="center"/>
              <w:rPr>
                <w:rFonts w:hint="eastAsia" w:ascii="仿宋_GB2312" w:hAnsi="仿宋_GB2312" w:eastAsia="仿宋_GB2312" w:cs="仿宋_GB2312"/>
                <w:color w:val="535455"/>
                <w:sz w:val="28"/>
                <w:szCs w:val="28"/>
                <w:lang w:eastAsia="zh-CN"/>
              </w:rPr>
            </w:pPr>
            <w:r>
              <w:rPr>
                <w:rFonts w:hint="eastAsia" w:ascii="仿宋_GB2312" w:hAnsi="仿宋_GB2312" w:eastAsia="仿宋_GB2312" w:cs="仿宋_GB2312"/>
                <w:color w:val="535455"/>
                <w:sz w:val="28"/>
                <w:szCs w:val="28"/>
                <w:lang w:val="en-US" w:eastAsia="zh-CN"/>
              </w:rPr>
              <w:t>北京</w:t>
            </w:r>
          </w:p>
        </w:tc>
      </w:tr>
    </w:tbl>
    <w:p>
      <w:pPr>
        <w:spacing w:line="360" w:lineRule="auto"/>
        <w:outlineLvl w:val="2"/>
        <w:rPr>
          <w:rFonts w:ascii="仿宋_GB2312" w:hAnsi="华文仿宋" w:eastAsia="仿宋_GB2312" w:cs="华文仿宋"/>
          <w:b/>
          <w:bCs/>
          <w:kern w:val="0"/>
          <w:sz w:val="32"/>
          <w:szCs w:val="32"/>
        </w:rPr>
      </w:pPr>
      <w:r>
        <w:rPr>
          <w:rFonts w:hint="eastAsia" w:ascii="仿宋_GB2312" w:hAnsi="华文仿宋" w:eastAsia="仿宋_GB2312" w:cs="华文仿宋"/>
          <w:b/>
          <w:bCs/>
          <w:kern w:val="0"/>
          <w:sz w:val="32"/>
          <w:szCs w:val="32"/>
        </w:rPr>
        <w:t>六、收费标准及缴费方式</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1.收费标准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lang w:val="zh-CN"/>
        </w:rPr>
        <w:t>培训费：人民币</w:t>
      </w:r>
      <w:r>
        <w:rPr>
          <w:rFonts w:hint="eastAsia" w:ascii="仿宋_GB2312" w:hAnsi="华文仿宋" w:eastAsia="仿宋_GB2312" w:cs="华文仿宋"/>
          <w:color w:val="000000"/>
          <w:kern w:val="0"/>
          <w:sz w:val="32"/>
          <w:szCs w:val="32"/>
          <w:lang w:val="en-US" w:eastAsia="zh-CN"/>
        </w:rPr>
        <w:t>36</w:t>
      </w:r>
      <w:r>
        <w:rPr>
          <w:rFonts w:ascii="仿宋_GB2312" w:hAnsi="华文仿宋" w:eastAsia="仿宋_GB2312" w:cs="华文仿宋"/>
          <w:color w:val="000000"/>
          <w:kern w:val="0"/>
          <w:sz w:val="32"/>
          <w:szCs w:val="32"/>
        </w:rPr>
        <w:t>00</w:t>
      </w:r>
      <w:r>
        <w:rPr>
          <w:rFonts w:ascii="仿宋_GB2312" w:hAnsi="华文仿宋" w:eastAsia="仿宋_GB2312" w:cs="华文仿宋"/>
          <w:color w:val="000000"/>
          <w:kern w:val="0"/>
          <w:sz w:val="32"/>
          <w:szCs w:val="32"/>
          <w:lang w:val="zh-CN"/>
        </w:rPr>
        <w:t>元/人</w:t>
      </w:r>
      <w:r>
        <w:rPr>
          <w:rFonts w:ascii="仿宋_GB2312" w:hAnsi="华文仿宋" w:eastAsia="仿宋_GB2312" w:cs="华文仿宋"/>
          <w:color w:val="000000"/>
          <w:kern w:val="0"/>
          <w:sz w:val="32"/>
          <w:szCs w:val="32"/>
        </w:rPr>
        <w:t>（不含食宿）。</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食宿费：住宿房型、食宿标准以及支付方式详见开课通知。</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2.缴费方式</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学员报到时可现场刷储蓄卡、信用卡或者通过微信扫码、银行汇款等方式支付培训费。扫码支付可立即开具电子发票。</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汇款信息如下：</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lang w:val="zh-CN"/>
        </w:rPr>
      </w:pPr>
      <w:r>
        <w:rPr>
          <w:rFonts w:ascii="仿宋_GB2312" w:hAnsi="华文仿宋" w:eastAsia="仿宋_GB2312" w:cs="华文仿宋"/>
          <w:color w:val="000000"/>
          <w:kern w:val="0"/>
          <w:sz w:val="32"/>
          <w:szCs w:val="32"/>
          <w:lang w:val="zh-CN"/>
        </w:rPr>
        <w:t>单位名称：北京国家会计学院</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lang w:val="zh-CN"/>
        </w:rPr>
      </w:pPr>
      <w:r>
        <w:rPr>
          <w:rFonts w:ascii="仿宋_GB2312" w:hAnsi="华文仿宋" w:eastAsia="仿宋_GB2312" w:cs="华文仿宋"/>
          <w:color w:val="000000"/>
          <w:kern w:val="0"/>
          <w:sz w:val="32"/>
          <w:szCs w:val="32"/>
          <w:lang w:val="zh-CN"/>
        </w:rPr>
        <w:t>汇款账号：1100 1020 1000 5603 0985</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lang w:val="zh-CN"/>
        </w:rPr>
      </w:pPr>
      <w:r>
        <w:rPr>
          <w:rFonts w:ascii="仿宋_GB2312" w:hAnsi="华文仿宋" w:eastAsia="仿宋_GB2312" w:cs="华文仿宋"/>
          <w:color w:val="000000"/>
          <w:kern w:val="0"/>
          <w:sz w:val="32"/>
          <w:szCs w:val="32"/>
          <w:lang w:val="zh-CN"/>
        </w:rPr>
        <w:t>开户行：中国建设银行北京天竺支行（201）</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3" w:firstLineChars="200"/>
        <w:rPr>
          <w:rFonts w:ascii="仿宋_GB2312" w:hAnsi="华文仿宋" w:eastAsia="仿宋_GB2312" w:cs="华文仿宋"/>
          <w:color w:val="000000"/>
          <w:kern w:val="0"/>
          <w:sz w:val="32"/>
          <w:szCs w:val="32"/>
        </w:rPr>
      </w:pPr>
      <w:r>
        <w:rPr>
          <w:rFonts w:ascii="仿宋_GB2312" w:hAnsi="华文仿宋" w:eastAsia="仿宋_GB2312" w:cs="华文仿宋"/>
          <w:b/>
          <w:bCs/>
          <w:color w:val="000000"/>
          <w:kern w:val="0"/>
          <w:sz w:val="32"/>
          <w:szCs w:val="32"/>
        </w:rPr>
        <w:t>特别提示：</w:t>
      </w:r>
      <w:r>
        <w:rPr>
          <w:rFonts w:ascii="仿宋_GB2312" w:hAnsi="华文仿宋" w:eastAsia="仿宋_GB2312" w:cs="华文仿宋"/>
          <w:color w:val="000000"/>
          <w:kern w:val="0"/>
          <w:sz w:val="32"/>
          <w:szCs w:val="32"/>
        </w:rPr>
        <w:t>培训班如确定开班，学院将在开班前一周给学员发送《开课通知》。如因报名人数低于开班人数要求，学院有权取消该班，对学员已缴纳的费用予以全额退还，但不承担任何赔偿。对任何因信赖该班可以如期举行而导致的任何直接、间接损失，包括但不限于差旅费损失、误工费损失等，学院均不承担法律责任。</w:t>
      </w:r>
    </w:p>
    <w:p>
      <w:pPr>
        <w:spacing w:line="360" w:lineRule="auto"/>
        <w:outlineLvl w:val="2"/>
        <w:rPr>
          <w:rFonts w:ascii="仿宋_GB2312" w:hAnsi="华文仿宋" w:eastAsia="仿宋_GB2312" w:cs="华文仿宋"/>
          <w:b/>
          <w:bCs/>
          <w:kern w:val="0"/>
          <w:sz w:val="32"/>
          <w:szCs w:val="32"/>
        </w:rPr>
      </w:pPr>
      <w:r>
        <w:rPr>
          <w:rFonts w:hint="eastAsia" w:ascii="仿宋_GB2312" w:hAnsi="华文仿宋" w:eastAsia="仿宋_GB2312" w:cs="华文仿宋"/>
          <w:b/>
          <w:bCs/>
          <w:kern w:val="0"/>
          <w:sz w:val="32"/>
          <w:szCs w:val="32"/>
        </w:rPr>
        <w:t>七、结业及考核</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b/>
          <w:bCs/>
          <w:color w:val="000000"/>
          <w:kern w:val="0"/>
          <w:sz w:val="32"/>
          <w:szCs w:val="32"/>
          <w:lang w:val="zh-CN"/>
        </w:rPr>
      </w:pPr>
      <w:r>
        <w:rPr>
          <w:rFonts w:ascii="仿宋_GB2312" w:hAnsi="华文仿宋" w:eastAsia="仿宋_GB2312" w:cs="华文仿宋"/>
          <w:color w:val="000000"/>
          <w:kern w:val="0"/>
          <w:sz w:val="32"/>
          <w:szCs w:val="32"/>
          <w:lang w:val="zh-CN"/>
        </w:rPr>
        <w:t>完成全部课程学习，</w:t>
      </w:r>
      <w:r>
        <w:rPr>
          <w:rFonts w:ascii="仿宋_GB2312" w:hAnsi="华文仿宋" w:eastAsia="仿宋_GB2312" w:cs="华文仿宋"/>
          <w:color w:val="000000"/>
          <w:kern w:val="0"/>
          <w:sz w:val="32"/>
          <w:szCs w:val="32"/>
        </w:rPr>
        <w:t>学员可获得</w:t>
      </w:r>
      <w:r>
        <w:rPr>
          <w:rFonts w:ascii="仿宋_GB2312" w:hAnsi="华文仿宋" w:eastAsia="仿宋_GB2312" w:cs="华文仿宋"/>
          <w:color w:val="000000"/>
          <w:kern w:val="0"/>
          <w:sz w:val="32"/>
          <w:szCs w:val="32"/>
          <w:lang w:val="zh-CN"/>
        </w:rPr>
        <w:t>北京国家会计学院</w:t>
      </w:r>
      <w:r>
        <w:rPr>
          <w:rFonts w:ascii="仿宋_GB2312" w:hAnsi="华文仿宋" w:eastAsia="仿宋_GB2312" w:cs="华文仿宋"/>
          <w:color w:val="000000"/>
          <w:kern w:val="0"/>
          <w:sz w:val="32"/>
          <w:szCs w:val="32"/>
        </w:rPr>
        <w:t>颁发的研修班</w:t>
      </w:r>
      <w:r>
        <w:rPr>
          <w:rFonts w:ascii="仿宋_GB2312" w:hAnsi="华文仿宋" w:eastAsia="仿宋_GB2312" w:cs="华文仿宋"/>
          <w:color w:val="000000"/>
          <w:kern w:val="0"/>
          <w:sz w:val="32"/>
          <w:szCs w:val="32"/>
          <w:lang w:val="zh-CN"/>
        </w:rPr>
        <w:t>结业证书（</w:t>
      </w:r>
      <w:r>
        <w:rPr>
          <w:rFonts w:ascii="仿宋_GB2312" w:hAnsi="华文仿宋" w:eastAsia="仿宋_GB2312" w:cs="华文仿宋"/>
          <w:color w:val="000000"/>
          <w:kern w:val="0"/>
          <w:sz w:val="32"/>
          <w:szCs w:val="32"/>
        </w:rPr>
        <w:t>电子版</w:t>
      </w:r>
      <w:r>
        <w:rPr>
          <w:rFonts w:ascii="仿宋_GB2312" w:hAnsi="华文仿宋" w:eastAsia="仿宋_GB2312" w:cs="华文仿宋"/>
          <w:color w:val="000000"/>
          <w:kern w:val="0"/>
          <w:sz w:val="32"/>
          <w:szCs w:val="32"/>
          <w:lang w:val="zh-CN"/>
        </w:rPr>
        <w:t>）。</w:t>
      </w:r>
      <w:bookmarkStart w:id="1" w:name="_GoBack"/>
      <w:bookmarkEnd w:id="1"/>
    </w:p>
    <w:p>
      <w:pPr>
        <w:widowControl/>
        <w:shd w:val="clear" w:color="auto" w:fill="FFFFFF"/>
        <w:spacing w:line="360" w:lineRule="auto"/>
        <w:rPr>
          <w:rFonts w:ascii="仿宋_GB2312" w:hAnsi="华文仿宋" w:eastAsia="仿宋_GB2312" w:cs="华文仿宋"/>
          <w:b/>
          <w:bCs/>
          <w:kern w:val="0"/>
          <w:sz w:val="32"/>
          <w:szCs w:val="32"/>
        </w:rPr>
      </w:pPr>
      <w:r>
        <w:rPr>
          <w:rFonts w:hint="eastAsia" w:ascii="仿宋_GB2312" w:hAnsi="华文仿宋" w:eastAsia="仿宋_GB2312" w:cs="华文仿宋"/>
          <w:b/>
          <w:bCs/>
          <w:kern w:val="0"/>
          <w:sz w:val="32"/>
          <w:szCs w:val="32"/>
        </w:rPr>
        <w:t>八、联系我们</w:t>
      </w:r>
    </w:p>
    <w:p>
      <w:pPr>
        <w:widowControl/>
        <w:shd w:val="clear" w:color="auto" w:fill="FFFFFF"/>
        <w:spacing w:line="360" w:lineRule="auto"/>
        <w:ind w:firstLine="660" w:firstLineChars="200"/>
        <w:rPr>
          <w:rFonts w:ascii="仿宋_GB2312" w:hAnsi="华文仿宋" w:eastAsia="仿宋_GB2312" w:cs="华文仿宋"/>
          <w:spacing w:val="5"/>
          <w:kern w:val="0"/>
          <w:sz w:val="32"/>
          <w:szCs w:val="32"/>
        </w:rPr>
      </w:pPr>
      <w:r>
        <w:rPr>
          <w:rFonts w:hint="eastAsia" w:ascii="仿宋_GB2312" w:hAnsi="华文仿宋" w:eastAsia="仿宋_GB2312" w:cs="华文仿宋"/>
          <w:spacing w:val="5"/>
          <w:kern w:val="0"/>
          <w:sz w:val="32"/>
          <w:szCs w:val="32"/>
        </w:rPr>
        <w:t>联系人：吴老师</w:t>
      </w:r>
    </w:p>
    <w:p>
      <w:pPr>
        <w:widowControl/>
        <w:shd w:val="clear" w:color="auto" w:fill="FFFFFF"/>
        <w:spacing w:line="360" w:lineRule="auto"/>
        <w:ind w:firstLine="660" w:firstLineChars="200"/>
        <w:rPr>
          <w:rFonts w:ascii="仿宋_GB2312" w:hAnsi="华文仿宋" w:eastAsia="仿宋_GB2312" w:cs="华文仿宋"/>
          <w:spacing w:val="5"/>
          <w:kern w:val="0"/>
          <w:sz w:val="32"/>
          <w:szCs w:val="32"/>
        </w:rPr>
      </w:pPr>
      <w:r>
        <w:rPr>
          <w:rFonts w:hint="eastAsia" w:ascii="仿宋_GB2312" w:hAnsi="华文仿宋" w:eastAsia="仿宋_GB2312" w:cs="华文仿宋"/>
          <w:spacing w:val="5"/>
          <w:kern w:val="0"/>
          <w:sz w:val="32"/>
          <w:szCs w:val="32"/>
        </w:rPr>
        <w:t>电话：010-64505065</w:t>
      </w:r>
    </w:p>
    <w:p>
      <w:pPr>
        <w:widowControl/>
        <w:shd w:val="clear" w:color="auto" w:fill="FFFFFF"/>
        <w:spacing w:line="360" w:lineRule="auto"/>
        <w:ind w:firstLine="660" w:firstLineChars="200"/>
        <w:rPr>
          <w:rFonts w:hint="eastAsia" w:ascii="仿宋_GB2312" w:hAnsi="华文仿宋" w:eastAsia="仿宋_GB2312" w:cs="华文仿宋"/>
          <w:spacing w:val="5"/>
          <w:kern w:val="0"/>
          <w:sz w:val="32"/>
          <w:szCs w:val="32"/>
        </w:rPr>
      </w:pPr>
      <w:r>
        <w:rPr>
          <w:rFonts w:hint="eastAsia" w:ascii="仿宋_GB2312" w:hAnsi="华文仿宋" w:eastAsia="仿宋_GB2312" w:cs="华文仿宋"/>
          <w:spacing w:val="5"/>
          <w:kern w:val="0"/>
          <w:sz w:val="32"/>
          <w:szCs w:val="32"/>
        </w:rPr>
        <w:t>邮箱：wut@</w:t>
      </w:r>
      <w:r>
        <w:rPr>
          <w:rFonts w:ascii="仿宋_GB2312" w:hAnsi="华文仿宋" w:eastAsia="仿宋_GB2312" w:cs="华文仿宋"/>
          <w:spacing w:val="5"/>
          <w:kern w:val="0"/>
          <w:sz w:val="32"/>
          <w:szCs w:val="32"/>
        </w:rPr>
        <w:t>mail.</w:t>
      </w:r>
      <w:r>
        <w:rPr>
          <w:rFonts w:hint="eastAsia" w:ascii="仿宋_GB2312" w:hAnsi="华文仿宋" w:eastAsia="仿宋_GB2312" w:cs="华文仿宋"/>
          <w:spacing w:val="5"/>
          <w:kern w:val="0"/>
          <w:sz w:val="32"/>
          <w:szCs w:val="32"/>
        </w:rPr>
        <w:t>nai.</w:t>
      </w:r>
      <w:r>
        <w:rPr>
          <w:rFonts w:ascii="仿宋_GB2312" w:hAnsi="华文仿宋" w:eastAsia="仿宋_GB2312" w:cs="华文仿宋"/>
          <w:spacing w:val="5"/>
          <w:kern w:val="0"/>
          <w:sz w:val="32"/>
          <w:szCs w:val="32"/>
        </w:rPr>
        <w:t>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3NWU3ZWNiMzgzNzAwZWVhYzBhOWY3ZTkwYzQyMjUifQ=="/>
  </w:docVars>
  <w:rsids>
    <w:rsidRoot w:val="1151444B"/>
    <w:rsid w:val="0000249A"/>
    <w:rsid w:val="000152D4"/>
    <w:rsid w:val="00047DBB"/>
    <w:rsid w:val="00063028"/>
    <w:rsid w:val="000717DC"/>
    <w:rsid w:val="00071BB2"/>
    <w:rsid w:val="00077838"/>
    <w:rsid w:val="00085FC3"/>
    <w:rsid w:val="000A6873"/>
    <w:rsid w:val="000C0727"/>
    <w:rsid w:val="000E786C"/>
    <w:rsid w:val="001037D6"/>
    <w:rsid w:val="00106CB7"/>
    <w:rsid w:val="0011116D"/>
    <w:rsid w:val="00126E09"/>
    <w:rsid w:val="00132CB1"/>
    <w:rsid w:val="001961A6"/>
    <w:rsid w:val="001A20E7"/>
    <w:rsid w:val="001A37CE"/>
    <w:rsid w:val="001C43EC"/>
    <w:rsid w:val="001E34F6"/>
    <w:rsid w:val="001F600D"/>
    <w:rsid w:val="002000D8"/>
    <w:rsid w:val="00206CD5"/>
    <w:rsid w:val="002273C5"/>
    <w:rsid w:val="0023369D"/>
    <w:rsid w:val="00242654"/>
    <w:rsid w:val="002632CD"/>
    <w:rsid w:val="00276F09"/>
    <w:rsid w:val="00277081"/>
    <w:rsid w:val="002934EE"/>
    <w:rsid w:val="002D05B0"/>
    <w:rsid w:val="002D2D34"/>
    <w:rsid w:val="002E0C99"/>
    <w:rsid w:val="00303920"/>
    <w:rsid w:val="00310C71"/>
    <w:rsid w:val="003132C9"/>
    <w:rsid w:val="0031594C"/>
    <w:rsid w:val="00317D80"/>
    <w:rsid w:val="00333B95"/>
    <w:rsid w:val="00354DD1"/>
    <w:rsid w:val="00361325"/>
    <w:rsid w:val="00361CD6"/>
    <w:rsid w:val="003659BC"/>
    <w:rsid w:val="0038161F"/>
    <w:rsid w:val="003852BC"/>
    <w:rsid w:val="003A205D"/>
    <w:rsid w:val="003A7A2E"/>
    <w:rsid w:val="003A7E62"/>
    <w:rsid w:val="003C699E"/>
    <w:rsid w:val="003F37C2"/>
    <w:rsid w:val="00414F5E"/>
    <w:rsid w:val="0041556B"/>
    <w:rsid w:val="00441B63"/>
    <w:rsid w:val="00442310"/>
    <w:rsid w:val="00450A91"/>
    <w:rsid w:val="00455A68"/>
    <w:rsid w:val="00473EB4"/>
    <w:rsid w:val="00476E1F"/>
    <w:rsid w:val="00481468"/>
    <w:rsid w:val="004B0738"/>
    <w:rsid w:val="004B4E84"/>
    <w:rsid w:val="004F2FF4"/>
    <w:rsid w:val="00584C0E"/>
    <w:rsid w:val="00593CEE"/>
    <w:rsid w:val="005E429E"/>
    <w:rsid w:val="005F72E8"/>
    <w:rsid w:val="006218AD"/>
    <w:rsid w:val="00626929"/>
    <w:rsid w:val="006274B7"/>
    <w:rsid w:val="00641F92"/>
    <w:rsid w:val="00674D91"/>
    <w:rsid w:val="006775F0"/>
    <w:rsid w:val="0069592B"/>
    <w:rsid w:val="006A2EF9"/>
    <w:rsid w:val="006F481B"/>
    <w:rsid w:val="006F5103"/>
    <w:rsid w:val="006F5E9C"/>
    <w:rsid w:val="00745CD3"/>
    <w:rsid w:val="0074669B"/>
    <w:rsid w:val="00755D42"/>
    <w:rsid w:val="00760D28"/>
    <w:rsid w:val="007650B4"/>
    <w:rsid w:val="00773504"/>
    <w:rsid w:val="00790312"/>
    <w:rsid w:val="007C3739"/>
    <w:rsid w:val="007F018C"/>
    <w:rsid w:val="007F266D"/>
    <w:rsid w:val="008143C3"/>
    <w:rsid w:val="0082118F"/>
    <w:rsid w:val="00844302"/>
    <w:rsid w:val="00846D77"/>
    <w:rsid w:val="008610E5"/>
    <w:rsid w:val="00874615"/>
    <w:rsid w:val="00885354"/>
    <w:rsid w:val="008A36A6"/>
    <w:rsid w:val="008A3BAB"/>
    <w:rsid w:val="008C2095"/>
    <w:rsid w:val="008C5C70"/>
    <w:rsid w:val="0090076F"/>
    <w:rsid w:val="00912FE1"/>
    <w:rsid w:val="009529BE"/>
    <w:rsid w:val="0098664D"/>
    <w:rsid w:val="00986C09"/>
    <w:rsid w:val="00992601"/>
    <w:rsid w:val="009A5218"/>
    <w:rsid w:val="009B637E"/>
    <w:rsid w:val="009C2664"/>
    <w:rsid w:val="009C661A"/>
    <w:rsid w:val="00A15E80"/>
    <w:rsid w:val="00A230BE"/>
    <w:rsid w:val="00A24B76"/>
    <w:rsid w:val="00A25288"/>
    <w:rsid w:val="00A3008C"/>
    <w:rsid w:val="00A30545"/>
    <w:rsid w:val="00A40941"/>
    <w:rsid w:val="00A40E68"/>
    <w:rsid w:val="00A83EA5"/>
    <w:rsid w:val="00A87869"/>
    <w:rsid w:val="00A9163A"/>
    <w:rsid w:val="00AB138B"/>
    <w:rsid w:val="00AB49C1"/>
    <w:rsid w:val="00AD50D9"/>
    <w:rsid w:val="00AF0BDF"/>
    <w:rsid w:val="00B46E4B"/>
    <w:rsid w:val="00B64FC5"/>
    <w:rsid w:val="00B873D4"/>
    <w:rsid w:val="00BA0F27"/>
    <w:rsid w:val="00BA7021"/>
    <w:rsid w:val="00BA7C0E"/>
    <w:rsid w:val="00BB5B39"/>
    <w:rsid w:val="00BD43A5"/>
    <w:rsid w:val="00BD5387"/>
    <w:rsid w:val="00BE28ED"/>
    <w:rsid w:val="00BE38DD"/>
    <w:rsid w:val="00BF60FF"/>
    <w:rsid w:val="00C00DD3"/>
    <w:rsid w:val="00C07660"/>
    <w:rsid w:val="00C42F1A"/>
    <w:rsid w:val="00C55162"/>
    <w:rsid w:val="00C777A6"/>
    <w:rsid w:val="00C9313D"/>
    <w:rsid w:val="00CC0138"/>
    <w:rsid w:val="00CC4A16"/>
    <w:rsid w:val="00CF32B8"/>
    <w:rsid w:val="00D134A5"/>
    <w:rsid w:val="00D3452F"/>
    <w:rsid w:val="00D4226D"/>
    <w:rsid w:val="00D4743B"/>
    <w:rsid w:val="00D50846"/>
    <w:rsid w:val="00D536BA"/>
    <w:rsid w:val="00D80467"/>
    <w:rsid w:val="00D80FBD"/>
    <w:rsid w:val="00D95FA2"/>
    <w:rsid w:val="00D966C6"/>
    <w:rsid w:val="00DC3578"/>
    <w:rsid w:val="00DC5C73"/>
    <w:rsid w:val="00DD7280"/>
    <w:rsid w:val="00DE4579"/>
    <w:rsid w:val="00DF329B"/>
    <w:rsid w:val="00DF5127"/>
    <w:rsid w:val="00E24F63"/>
    <w:rsid w:val="00E30E65"/>
    <w:rsid w:val="00E532DA"/>
    <w:rsid w:val="00E73C7D"/>
    <w:rsid w:val="00E95F19"/>
    <w:rsid w:val="00EB124F"/>
    <w:rsid w:val="00EC2A3F"/>
    <w:rsid w:val="00EC691F"/>
    <w:rsid w:val="00EE1892"/>
    <w:rsid w:val="00F00157"/>
    <w:rsid w:val="00F148A6"/>
    <w:rsid w:val="00F34B78"/>
    <w:rsid w:val="00F43094"/>
    <w:rsid w:val="00F7186E"/>
    <w:rsid w:val="00F8239B"/>
    <w:rsid w:val="00F9402F"/>
    <w:rsid w:val="00FB6641"/>
    <w:rsid w:val="00FD4A3A"/>
    <w:rsid w:val="00FF7AC5"/>
    <w:rsid w:val="0195257A"/>
    <w:rsid w:val="03320FED"/>
    <w:rsid w:val="05DD52CF"/>
    <w:rsid w:val="0606437C"/>
    <w:rsid w:val="08A817FB"/>
    <w:rsid w:val="099C35ED"/>
    <w:rsid w:val="0BCA15F3"/>
    <w:rsid w:val="1151444B"/>
    <w:rsid w:val="120728D2"/>
    <w:rsid w:val="122C0F19"/>
    <w:rsid w:val="12FD4851"/>
    <w:rsid w:val="13B53EB9"/>
    <w:rsid w:val="1A422C9E"/>
    <w:rsid w:val="1BD2579B"/>
    <w:rsid w:val="1C29053B"/>
    <w:rsid w:val="1D195A02"/>
    <w:rsid w:val="1D63387F"/>
    <w:rsid w:val="1DEF0425"/>
    <w:rsid w:val="207C1A5D"/>
    <w:rsid w:val="21326A4C"/>
    <w:rsid w:val="260C16A6"/>
    <w:rsid w:val="261E1871"/>
    <w:rsid w:val="2B3475CF"/>
    <w:rsid w:val="2D161A5C"/>
    <w:rsid w:val="30E41261"/>
    <w:rsid w:val="328E5A18"/>
    <w:rsid w:val="339949E8"/>
    <w:rsid w:val="35CC0F29"/>
    <w:rsid w:val="3D364206"/>
    <w:rsid w:val="4009586A"/>
    <w:rsid w:val="406141E5"/>
    <w:rsid w:val="40A8235A"/>
    <w:rsid w:val="415041F0"/>
    <w:rsid w:val="4341060D"/>
    <w:rsid w:val="457E0D66"/>
    <w:rsid w:val="45B305BF"/>
    <w:rsid w:val="46487402"/>
    <w:rsid w:val="47CE15EA"/>
    <w:rsid w:val="4E3A2533"/>
    <w:rsid w:val="526346F5"/>
    <w:rsid w:val="52E53E64"/>
    <w:rsid w:val="53382BAC"/>
    <w:rsid w:val="54A13798"/>
    <w:rsid w:val="560464FD"/>
    <w:rsid w:val="567A2399"/>
    <w:rsid w:val="56962CFC"/>
    <w:rsid w:val="59BA76C3"/>
    <w:rsid w:val="62E23CF1"/>
    <w:rsid w:val="641420E0"/>
    <w:rsid w:val="6573002F"/>
    <w:rsid w:val="685B1CEA"/>
    <w:rsid w:val="688008E5"/>
    <w:rsid w:val="6BDC35A6"/>
    <w:rsid w:val="6BEB675A"/>
    <w:rsid w:val="6C43258D"/>
    <w:rsid w:val="6DA35F48"/>
    <w:rsid w:val="7041193B"/>
    <w:rsid w:val="718B0C90"/>
    <w:rsid w:val="71DA6F04"/>
    <w:rsid w:val="72B4277C"/>
    <w:rsid w:val="73A32983"/>
    <w:rsid w:val="74E05EE2"/>
    <w:rsid w:val="76A95DA5"/>
    <w:rsid w:val="77C27642"/>
    <w:rsid w:val="78312D8A"/>
    <w:rsid w:val="7B123D0B"/>
    <w:rsid w:val="7BD53F0B"/>
    <w:rsid w:val="7DB31497"/>
    <w:rsid w:val="7E0D007F"/>
    <w:rsid w:val="7F243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link w:val="31"/>
    <w:autoRedefine/>
    <w:unhideWhenUsed/>
    <w:qFormat/>
    <w:uiPriority w:val="9"/>
    <w:pPr>
      <w:keepNext/>
      <w:keepLines/>
      <w:spacing w:before="260" w:after="260" w:line="416" w:lineRule="auto"/>
      <w:outlineLvl w:val="2"/>
    </w:pPr>
    <w:rPr>
      <w:b/>
      <w:bCs/>
      <w:sz w:val="32"/>
      <w:szCs w:val="32"/>
    </w:rPr>
  </w:style>
  <w:style w:type="paragraph" w:styleId="4">
    <w:name w:val="heading 4"/>
    <w:basedOn w:val="1"/>
    <w:next w:val="1"/>
    <w:autoRedefine/>
    <w:semiHidden/>
    <w:unhideWhenUsed/>
    <w:qFormat/>
    <w:uiPriority w:val="0"/>
    <w:pPr>
      <w:spacing w:beforeAutospacing="1" w:afterAutospacing="1"/>
      <w:jc w:val="left"/>
      <w:outlineLvl w:val="3"/>
    </w:pPr>
    <w:rPr>
      <w:rFonts w:hint="eastAsia" w:ascii="宋体" w:hAnsi="宋体" w:eastAsia="宋体" w:cs="Times New Roman"/>
      <w:b/>
      <w:bCs/>
      <w:kern w:val="0"/>
      <w:sz w:val="24"/>
      <w:szCs w:val="24"/>
    </w:rPr>
  </w:style>
  <w:style w:type="character" w:default="1" w:styleId="13">
    <w:name w:val="Default Paragraph Font"/>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link w:val="37"/>
    <w:autoRedefine/>
    <w:qFormat/>
    <w:uiPriority w:val="0"/>
    <w:pPr>
      <w:jc w:val="left"/>
    </w:pPr>
  </w:style>
  <w:style w:type="paragraph" w:styleId="6">
    <w:name w:val="Body Text"/>
    <w:basedOn w:val="1"/>
    <w:autoRedefine/>
    <w:qFormat/>
    <w:uiPriority w:val="1"/>
    <w:pPr>
      <w:autoSpaceDE w:val="0"/>
      <w:autoSpaceDN w:val="0"/>
      <w:adjustRightInd w:val="0"/>
      <w:spacing w:before="7"/>
      <w:ind w:left="1417"/>
      <w:jc w:val="left"/>
    </w:pPr>
    <w:rPr>
      <w:rFonts w:ascii="PMingLiU" w:hAnsi="Times New Roman" w:eastAsia="PMingLiU" w:cs="PMingLiU"/>
      <w:kern w:val="0"/>
      <w:szCs w:val="21"/>
    </w:rPr>
  </w:style>
  <w:style w:type="paragraph" w:styleId="7">
    <w:name w:val="Balloon Text"/>
    <w:basedOn w:val="1"/>
    <w:link w:val="27"/>
    <w:autoRedefine/>
    <w:qFormat/>
    <w:uiPriority w:val="0"/>
    <w:rPr>
      <w:sz w:val="18"/>
      <w:szCs w:val="18"/>
    </w:rPr>
  </w:style>
  <w:style w:type="paragraph" w:styleId="8">
    <w:name w:val="footer"/>
    <w:basedOn w:val="1"/>
    <w:link w:val="26"/>
    <w:autoRedefine/>
    <w:qFormat/>
    <w:uiPriority w:val="0"/>
    <w:pPr>
      <w:tabs>
        <w:tab w:val="center" w:pos="4153"/>
        <w:tab w:val="right" w:pos="8306"/>
      </w:tabs>
      <w:snapToGrid w:val="0"/>
      <w:jc w:val="left"/>
    </w:pPr>
    <w:rPr>
      <w:sz w:val="18"/>
      <w:szCs w:val="18"/>
    </w:rPr>
  </w:style>
  <w:style w:type="paragraph" w:styleId="9">
    <w:name w:val="header"/>
    <w:basedOn w:val="1"/>
    <w:link w:val="25"/>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5"/>
    <w:next w:val="5"/>
    <w:link w:val="38"/>
    <w:semiHidden/>
    <w:unhideWhenUsed/>
    <w:qFormat/>
    <w:uiPriority w:val="0"/>
    <w:rPr>
      <w:b/>
      <w:bCs/>
    </w:rPr>
  </w:style>
  <w:style w:type="character" w:styleId="14">
    <w:name w:val="Strong"/>
    <w:qFormat/>
    <w:uiPriority w:val="22"/>
    <w:rPr>
      <w:b/>
      <w:bCs/>
    </w:rPr>
  </w:style>
  <w:style w:type="character" w:styleId="15">
    <w:name w:val="FollowedHyperlink"/>
    <w:basedOn w:val="13"/>
    <w:autoRedefine/>
    <w:qFormat/>
    <w:uiPriority w:val="0"/>
    <w:rPr>
      <w:color w:val="666666"/>
      <w:u w:val="single"/>
    </w:rPr>
  </w:style>
  <w:style w:type="character" w:styleId="16">
    <w:name w:val="HTML Definition"/>
    <w:basedOn w:val="13"/>
    <w:autoRedefine/>
    <w:qFormat/>
    <w:uiPriority w:val="0"/>
    <w:rPr>
      <w:i/>
    </w:rPr>
  </w:style>
  <w:style w:type="character" w:styleId="17">
    <w:name w:val="Hyperlink"/>
    <w:autoRedefine/>
    <w:semiHidden/>
    <w:unhideWhenUsed/>
    <w:qFormat/>
    <w:uiPriority w:val="0"/>
    <w:rPr>
      <w:color w:val="0000FF"/>
      <w:u w:val="single"/>
    </w:rPr>
  </w:style>
  <w:style w:type="character" w:styleId="18">
    <w:name w:val="HTML Code"/>
    <w:basedOn w:val="13"/>
    <w:autoRedefine/>
    <w:qFormat/>
    <w:uiPriority w:val="0"/>
    <w:rPr>
      <w:rFonts w:ascii="serif" w:hAnsi="serif" w:eastAsia="serif" w:cs="serif"/>
      <w:sz w:val="21"/>
      <w:szCs w:val="21"/>
    </w:rPr>
  </w:style>
  <w:style w:type="character" w:styleId="19">
    <w:name w:val="annotation reference"/>
    <w:basedOn w:val="13"/>
    <w:autoRedefine/>
    <w:qFormat/>
    <w:uiPriority w:val="0"/>
    <w:rPr>
      <w:sz w:val="21"/>
      <w:szCs w:val="21"/>
    </w:rPr>
  </w:style>
  <w:style w:type="character" w:styleId="20">
    <w:name w:val="HTML Keyboard"/>
    <w:basedOn w:val="13"/>
    <w:autoRedefine/>
    <w:qFormat/>
    <w:uiPriority w:val="0"/>
    <w:rPr>
      <w:rFonts w:hint="default" w:ascii="serif" w:hAnsi="serif" w:eastAsia="serif" w:cs="serif"/>
      <w:sz w:val="21"/>
      <w:szCs w:val="21"/>
    </w:rPr>
  </w:style>
  <w:style w:type="character" w:styleId="21">
    <w:name w:val="HTML Sample"/>
    <w:basedOn w:val="13"/>
    <w:autoRedefine/>
    <w:qFormat/>
    <w:uiPriority w:val="0"/>
    <w:rPr>
      <w:rFonts w:hint="default" w:ascii="serif" w:hAnsi="serif" w:eastAsia="serif" w:cs="serif"/>
      <w:sz w:val="21"/>
      <w:szCs w:val="21"/>
    </w:rPr>
  </w:style>
  <w:style w:type="paragraph" w:styleId="22">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styleId="23">
    <w:name w:val="List Paragraph"/>
    <w:basedOn w:val="1"/>
    <w:autoRedefine/>
    <w:qFormat/>
    <w:uiPriority w:val="34"/>
    <w:pPr>
      <w:ind w:firstLine="420" w:firstLineChars="200"/>
    </w:pPr>
  </w:style>
  <w:style w:type="paragraph" w:customStyle="1" w:styleId="24">
    <w:name w:val="List Paragraph1"/>
    <w:basedOn w:val="1"/>
    <w:autoRedefine/>
    <w:qFormat/>
    <w:uiPriority w:val="0"/>
    <w:pPr>
      <w:widowControl/>
      <w:ind w:firstLine="420" w:firstLineChars="200"/>
      <w:jc w:val="left"/>
    </w:pPr>
    <w:rPr>
      <w:rFonts w:ascii="宋体" w:hAnsi="宋体" w:cs="宋体"/>
      <w:kern w:val="0"/>
      <w:sz w:val="24"/>
    </w:rPr>
  </w:style>
  <w:style w:type="character" w:customStyle="1" w:styleId="25">
    <w:name w:val="页眉 字符"/>
    <w:basedOn w:val="13"/>
    <w:link w:val="9"/>
    <w:autoRedefine/>
    <w:qFormat/>
    <w:uiPriority w:val="0"/>
    <w:rPr>
      <w:rFonts w:asciiTheme="minorHAnsi" w:hAnsiTheme="minorHAnsi" w:eastAsiaTheme="minorEastAsia" w:cstheme="minorBidi"/>
      <w:kern w:val="2"/>
      <w:sz w:val="18"/>
      <w:szCs w:val="18"/>
    </w:rPr>
  </w:style>
  <w:style w:type="character" w:customStyle="1" w:styleId="26">
    <w:name w:val="页脚 字符"/>
    <w:basedOn w:val="13"/>
    <w:link w:val="8"/>
    <w:autoRedefine/>
    <w:qFormat/>
    <w:uiPriority w:val="0"/>
    <w:rPr>
      <w:rFonts w:asciiTheme="minorHAnsi" w:hAnsiTheme="minorHAnsi" w:eastAsiaTheme="minorEastAsia" w:cstheme="minorBidi"/>
      <w:kern w:val="2"/>
      <w:sz w:val="18"/>
      <w:szCs w:val="18"/>
    </w:rPr>
  </w:style>
  <w:style w:type="character" w:customStyle="1" w:styleId="27">
    <w:name w:val="批注框文本 字符"/>
    <w:basedOn w:val="13"/>
    <w:link w:val="7"/>
    <w:qFormat/>
    <w:uiPriority w:val="0"/>
    <w:rPr>
      <w:rFonts w:asciiTheme="minorHAnsi" w:hAnsiTheme="minorHAnsi" w:eastAsiaTheme="minorEastAsia" w:cstheme="minorBidi"/>
      <w:kern w:val="2"/>
      <w:sz w:val="18"/>
      <w:szCs w:val="18"/>
    </w:rPr>
  </w:style>
  <w:style w:type="character" w:customStyle="1" w:styleId="28">
    <w:name w:val="newd2"/>
    <w:basedOn w:val="13"/>
    <w:qFormat/>
    <w:uiPriority w:val="0"/>
    <w:rPr>
      <w:sz w:val="24"/>
      <w:szCs w:val="24"/>
    </w:rPr>
  </w:style>
  <w:style w:type="character" w:customStyle="1" w:styleId="29">
    <w:name w:val="bsharetext"/>
    <w:basedOn w:val="13"/>
    <w:qFormat/>
    <w:uiPriority w:val="0"/>
  </w:style>
  <w:style w:type="character" w:customStyle="1" w:styleId="30">
    <w:name w:val="ftlx"/>
    <w:basedOn w:val="13"/>
    <w:qFormat/>
    <w:uiPriority w:val="0"/>
  </w:style>
  <w:style w:type="character" w:customStyle="1" w:styleId="31">
    <w:name w:val="标题 3 字符"/>
    <w:basedOn w:val="13"/>
    <w:link w:val="3"/>
    <w:qFormat/>
    <w:uiPriority w:val="9"/>
    <w:rPr>
      <w:rFonts w:asciiTheme="minorHAnsi" w:hAnsiTheme="minorHAnsi" w:cstheme="minorBidi"/>
      <w:b/>
      <w:bCs/>
      <w:kern w:val="2"/>
      <w:sz w:val="32"/>
      <w:szCs w:val="32"/>
    </w:rPr>
  </w:style>
  <w:style w:type="character" w:customStyle="1" w:styleId="32">
    <w:name w:val="on"/>
    <w:basedOn w:val="13"/>
    <w:qFormat/>
    <w:uiPriority w:val="0"/>
    <w:rPr>
      <w:b/>
      <w:bCs/>
      <w:color w:val="004B85"/>
    </w:rPr>
  </w:style>
  <w:style w:type="character" w:customStyle="1" w:styleId="33">
    <w:name w:val="on1"/>
    <w:basedOn w:val="13"/>
    <w:qFormat/>
    <w:uiPriority w:val="0"/>
    <w:rPr>
      <w:b/>
      <w:bCs/>
      <w:color w:val="195482"/>
    </w:rPr>
  </w:style>
  <w:style w:type="character" w:customStyle="1" w:styleId="34">
    <w:name w:val="on2"/>
    <w:basedOn w:val="13"/>
    <w:qFormat/>
    <w:uiPriority w:val="0"/>
    <w:rPr>
      <w:color w:val="195482"/>
    </w:rPr>
  </w:style>
  <w:style w:type="character" w:customStyle="1" w:styleId="35">
    <w:name w:val="on3"/>
    <w:basedOn w:val="13"/>
    <w:qFormat/>
    <w:uiPriority w:val="0"/>
    <w:rPr>
      <w:b/>
      <w:bCs/>
      <w:color w:val="195383"/>
    </w:rPr>
  </w:style>
  <w:style w:type="character" w:customStyle="1" w:styleId="36">
    <w:name w:val="current"/>
    <w:basedOn w:val="13"/>
    <w:qFormat/>
    <w:uiPriority w:val="0"/>
    <w:rPr>
      <w:color w:val="333333"/>
    </w:rPr>
  </w:style>
  <w:style w:type="character" w:customStyle="1" w:styleId="37">
    <w:name w:val="批注文字 字符"/>
    <w:basedOn w:val="13"/>
    <w:link w:val="5"/>
    <w:qFormat/>
    <w:uiPriority w:val="0"/>
    <w:rPr>
      <w:rFonts w:asciiTheme="minorHAnsi" w:hAnsiTheme="minorHAnsi" w:eastAsiaTheme="minorEastAsia" w:cstheme="minorBidi"/>
      <w:kern w:val="2"/>
      <w:sz w:val="21"/>
      <w:szCs w:val="22"/>
    </w:rPr>
  </w:style>
  <w:style w:type="character" w:customStyle="1" w:styleId="38">
    <w:name w:val="批注主题 字符"/>
    <w:basedOn w:val="37"/>
    <w:link w:val="11"/>
    <w:semiHidden/>
    <w:qFormat/>
    <w:uiPriority w:val="0"/>
    <w:rPr>
      <w:rFonts w:asciiTheme="minorHAnsi" w:hAnsiTheme="minorHAnsi" w:eastAsiaTheme="minorEastAsia" w:cstheme="minorBidi"/>
      <w:b/>
      <w:bCs/>
      <w:kern w:val="2"/>
      <w:sz w:val="21"/>
      <w:szCs w:val="22"/>
    </w:rPr>
  </w:style>
  <w:style w:type="paragraph" w:customStyle="1" w:styleId="3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0">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433</Words>
  <Characters>2471</Characters>
  <Lines>20</Lines>
  <Paragraphs>5</Paragraphs>
  <TotalTime>9</TotalTime>
  <ScaleCrop>false</ScaleCrop>
  <LinksUpToDate>false</LinksUpToDate>
  <CharactersWithSpaces>2899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2022-03-28T10:49:00Z</dcterms:created>
  <dc:creator>admin</dc:creator>
  <cp:lastModifiedBy>吴彤</cp:lastModifiedBy>
  <cp:lastPrinted>2022-03-29T07:53:00Z</cp:lastPrinted>
  <dcterms:modified xsi:type="dcterms:W3CDTF">2023-12-27T10:54:16Z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2BB0BCD0A1D248F9939DF54065CA44E1_13</vt:lpwstr>
  </property>
</Properties>
</file>