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0141" w14:textId="77777777" w:rsidR="00CA71A7" w:rsidRDefault="005C0916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“全球化背景下的企业财务骨干综合素养提升”高级研修班招生简章</w:t>
      </w:r>
    </w:p>
    <w:p w14:paraId="0532EEFD" w14:textId="77777777" w:rsidR="00CA71A7" w:rsidRDefault="005C0916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0E070142" w14:textId="77777777" w:rsidR="00CA71A7" w:rsidRDefault="005C0916">
      <w:pPr>
        <w:spacing w:line="360" w:lineRule="auto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全球化进程中，仅仅把西方的财务管理引入中国，远不足够应对当今中国企业面临的全球化形势。从目前来看，财务管理人员在面临新时代的挑战时思想不同步、学不致用、管理方法不落地等，最终将大部分重要工作外包给事务所等第三方机构，这直接反映出财务人员在综合能力上的不足以及财务素养的欠缺。在时代背景与经济趋势不断变幻更迭的今天，财务管理人员必须突破传统意义上的</w:t>
      </w:r>
      <w:r>
        <w:rPr>
          <w:rFonts w:ascii="仿宋" w:eastAsia="仿宋" w:hAnsi="仿宋" w:cs="Calibri"/>
          <w:sz w:val="32"/>
          <w:szCs w:val="32"/>
        </w:rPr>
        <w:t>“</w:t>
      </w:r>
      <w:r>
        <w:rPr>
          <w:rFonts w:ascii="仿宋" w:eastAsia="仿宋" w:hAnsi="仿宋" w:cs="Calibri"/>
          <w:sz w:val="32"/>
          <w:szCs w:val="32"/>
        </w:rPr>
        <w:t>领导者</w:t>
      </w:r>
      <w:r>
        <w:rPr>
          <w:rFonts w:ascii="仿宋" w:eastAsia="仿宋" w:hAnsi="仿宋" w:cs="Calibri"/>
          <w:sz w:val="32"/>
          <w:szCs w:val="32"/>
        </w:rPr>
        <w:t>”</w:t>
      </w:r>
      <w:r>
        <w:rPr>
          <w:rFonts w:ascii="仿宋" w:eastAsia="仿宋" w:hAnsi="仿宋" w:cs="Calibri"/>
          <w:sz w:val="32"/>
          <w:szCs w:val="32"/>
        </w:rPr>
        <w:t>的定位，应与时俱进、求新求变，在岗位上成就更专、更新、更精、更优的自己，从而更好地为企业服务和做出贡献。</w:t>
      </w:r>
    </w:p>
    <w:p w14:paraId="3DC7EDEF" w14:textId="77777777" w:rsidR="00CA71A7" w:rsidRDefault="005C0916">
      <w:pPr>
        <w:spacing w:line="360" w:lineRule="auto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为了提升财务骨干的财务素养和综合能力，助力开启真正</w:t>
      </w:r>
      <w:r>
        <w:rPr>
          <w:rFonts w:ascii="仿宋" w:eastAsia="仿宋" w:hAnsi="仿宋" w:cs="Calibri"/>
          <w:sz w:val="32"/>
          <w:szCs w:val="32"/>
        </w:rPr>
        <w:t>的全球化思维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北京国家会计学院继续推出全新的</w:t>
      </w:r>
      <w:r>
        <w:rPr>
          <w:rFonts w:ascii="仿宋" w:eastAsia="仿宋" w:hAnsi="仿宋" w:cs="Calibri"/>
          <w:sz w:val="32"/>
          <w:szCs w:val="32"/>
        </w:rPr>
        <w:t xml:space="preserve"> “</w:t>
      </w:r>
      <w:r>
        <w:rPr>
          <w:rFonts w:ascii="仿宋" w:eastAsia="仿宋" w:hAnsi="仿宋" w:cs="Calibri"/>
          <w:sz w:val="32"/>
          <w:szCs w:val="32"/>
        </w:rPr>
        <w:t>全球化背景下的企业财务骨干综合素养提升</w:t>
      </w:r>
      <w:r>
        <w:rPr>
          <w:rFonts w:ascii="仿宋" w:eastAsia="仿宋" w:hAnsi="仿宋" w:cs="Calibri"/>
          <w:sz w:val="32"/>
          <w:szCs w:val="32"/>
        </w:rPr>
        <w:t>”</w:t>
      </w:r>
      <w:r>
        <w:rPr>
          <w:rFonts w:ascii="仿宋" w:eastAsia="仿宋" w:hAnsi="仿宋" w:cs="Calibri"/>
          <w:sz w:val="32"/>
          <w:szCs w:val="32"/>
        </w:rPr>
        <w:t>高级研修班，我们加强研究，产生一些既可以服务中国企业、又可以服务全球企业的财务理念，旨在帮助财务人员培育战略思维，掌握尖端知识，快速成为企业的重要战略合作伙伴。</w:t>
      </w:r>
    </w:p>
    <w:p w14:paraId="39FFC311" w14:textId="77777777" w:rsidR="00CA71A7" w:rsidRDefault="005C0916">
      <w:pPr>
        <w:spacing w:line="360" w:lineRule="auto"/>
        <w:rPr>
          <w:rFonts w:ascii="仿宋" w:eastAsia="仿宋" w:hAnsi="仿宋" w:cs="FangSong_GB2312"/>
          <w:b/>
          <w:bCs/>
          <w:sz w:val="32"/>
          <w:szCs w:val="32"/>
        </w:rPr>
      </w:pPr>
      <w:r>
        <w:rPr>
          <w:rFonts w:ascii="仿宋" w:eastAsia="仿宋" w:hAnsi="仿宋" w:cs="FangSong_GB2312" w:hint="eastAsia"/>
          <w:b/>
          <w:bCs/>
          <w:sz w:val="32"/>
          <w:szCs w:val="32"/>
        </w:rPr>
        <w:t>二、培训收益</w:t>
      </w:r>
    </w:p>
    <w:p w14:paraId="23EB2377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1.</w:t>
      </w:r>
      <w:r>
        <w:rPr>
          <w:rFonts w:ascii="仿宋" w:eastAsia="仿宋" w:hAnsi="仿宋" w:cs="FangSong_GB2312" w:hint="eastAsia"/>
          <w:sz w:val="32"/>
          <w:szCs w:val="32"/>
        </w:rPr>
        <w:t>【能力提升】打造全方位财务综合能力，提高财务管理能力；</w:t>
      </w:r>
    </w:p>
    <w:p w14:paraId="0EBC603A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lastRenderedPageBreak/>
        <w:t>2.</w:t>
      </w:r>
      <w:r>
        <w:rPr>
          <w:rFonts w:ascii="仿宋" w:eastAsia="仿宋" w:hAnsi="仿宋" w:cs="FangSong_GB2312" w:hint="eastAsia"/>
          <w:sz w:val="32"/>
          <w:szCs w:val="32"/>
        </w:rPr>
        <w:t>【战略思维】打破固有思维和工作模式的束缚，培养战略思维；</w:t>
      </w:r>
    </w:p>
    <w:p w14:paraId="6BC45C4C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3.</w:t>
      </w:r>
      <w:r>
        <w:rPr>
          <w:rFonts w:ascii="仿宋" w:eastAsia="仿宋" w:hAnsi="仿宋" w:cs="FangSong_GB2312" w:hint="eastAsia"/>
          <w:sz w:val="32"/>
          <w:szCs w:val="32"/>
        </w:rPr>
        <w:t>【助力决策】掌握科学决策的技术与艺术，提升决策效果；</w:t>
      </w:r>
    </w:p>
    <w:p w14:paraId="6715B788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4.</w:t>
      </w:r>
      <w:r>
        <w:rPr>
          <w:rFonts w:ascii="仿宋" w:eastAsia="仿宋" w:hAnsi="仿宋" w:cs="FangSong_GB2312" w:hint="eastAsia"/>
          <w:sz w:val="32"/>
          <w:szCs w:val="32"/>
        </w:rPr>
        <w:t>【管理增值】深入财务管控工具和软技能，实现价值创造。</w:t>
      </w:r>
    </w:p>
    <w:p w14:paraId="472EDA36" w14:textId="77777777" w:rsidR="00CA71A7" w:rsidRDefault="005C0916">
      <w:pPr>
        <w:spacing w:line="360" w:lineRule="auto"/>
        <w:rPr>
          <w:rFonts w:ascii="仿宋" w:eastAsia="仿宋" w:hAnsi="仿宋" w:cs="FangSong_GB2312"/>
          <w:b/>
          <w:bCs/>
          <w:sz w:val="32"/>
          <w:szCs w:val="32"/>
        </w:rPr>
      </w:pPr>
      <w:r>
        <w:rPr>
          <w:rFonts w:ascii="仿宋" w:eastAsia="仿宋" w:hAnsi="仿宋" w:cs="FangSong_GB2312" w:hint="eastAsia"/>
          <w:b/>
          <w:bCs/>
          <w:sz w:val="32"/>
          <w:szCs w:val="32"/>
        </w:rPr>
        <w:t>三</w:t>
      </w:r>
      <w:r>
        <w:rPr>
          <w:rFonts w:ascii="仿宋" w:eastAsia="仿宋" w:hAnsi="仿宋" w:cs="FangSong_GB2312"/>
          <w:b/>
          <w:bCs/>
          <w:sz w:val="32"/>
          <w:szCs w:val="32"/>
        </w:rPr>
        <w:t>、</w:t>
      </w:r>
      <w:r>
        <w:rPr>
          <w:rFonts w:ascii="仿宋" w:eastAsia="仿宋" w:hAnsi="仿宋" w:cs="FangSong_GB2312" w:hint="eastAsia"/>
          <w:b/>
          <w:bCs/>
          <w:sz w:val="32"/>
          <w:szCs w:val="32"/>
        </w:rPr>
        <w:t>培训对象</w:t>
      </w:r>
    </w:p>
    <w:p w14:paraId="6B76227B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企业分管财务的高管人员、总会计师、财务总监、财务负责人、财务骨干、高校从事财务、税务理论研究与实务教学的教师等。</w:t>
      </w:r>
    </w:p>
    <w:p w14:paraId="2E15B2DC" w14:textId="77777777" w:rsidR="00CA71A7" w:rsidRDefault="005C0916">
      <w:pPr>
        <w:spacing w:line="360" w:lineRule="auto"/>
        <w:rPr>
          <w:rFonts w:ascii="仿宋" w:eastAsia="仿宋" w:hAnsi="仿宋" w:cs="FangSong_GB2312"/>
          <w:b/>
          <w:bCs/>
          <w:sz w:val="32"/>
          <w:szCs w:val="32"/>
        </w:rPr>
      </w:pPr>
      <w:r>
        <w:rPr>
          <w:rFonts w:ascii="仿宋" w:eastAsia="仿宋" w:hAnsi="仿宋" w:cs="FangSong_GB2312" w:hint="eastAsia"/>
          <w:b/>
          <w:bCs/>
          <w:sz w:val="32"/>
          <w:szCs w:val="32"/>
        </w:rPr>
        <w:t>四</w:t>
      </w:r>
      <w:r>
        <w:rPr>
          <w:rFonts w:ascii="仿宋" w:eastAsia="仿宋" w:hAnsi="仿宋" w:cs="FangSong_GB2312"/>
          <w:b/>
          <w:bCs/>
          <w:sz w:val="32"/>
          <w:szCs w:val="32"/>
        </w:rPr>
        <w:t>、</w:t>
      </w:r>
      <w:r>
        <w:rPr>
          <w:rFonts w:ascii="仿宋" w:eastAsia="仿宋" w:hAnsi="仿宋" w:cs="FangSong_GB2312" w:hint="eastAsia"/>
          <w:b/>
          <w:bCs/>
          <w:sz w:val="32"/>
          <w:szCs w:val="32"/>
        </w:rPr>
        <w:t>培训内容</w:t>
      </w:r>
    </w:p>
    <w:p w14:paraId="117B643D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（一）</w:t>
      </w:r>
      <w:r>
        <w:rPr>
          <w:rFonts w:ascii="仿宋" w:eastAsia="仿宋" w:hAnsi="仿宋" w:cs="FangSong_GB2312"/>
          <w:b/>
          <w:sz w:val="32"/>
          <w:szCs w:val="32"/>
        </w:rPr>
        <w:t>数智化下的业财融合与价值创造</w:t>
      </w:r>
    </w:p>
    <w:p w14:paraId="45C1221F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1.</w:t>
      </w:r>
      <w:r>
        <w:rPr>
          <w:rFonts w:ascii="仿宋" w:eastAsia="仿宋" w:hAnsi="仿宋" w:cs="FangSong_GB2312"/>
          <w:sz w:val="32"/>
          <w:szCs w:val="32"/>
        </w:rPr>
        <w:t>基于数智化的业、财、资、税一体化</w:t>
      </w:r>
    </w:p>
    <w:p w14:paraId="1D46CE50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2.</w:t>
      </w:r>
      <w:r>
        <w:rPr>
          <w:rFonts w:ascii="仿宋" w:eastAsia="仿宋" w:hAnsi="仿宋" w:cs="FangSong_GB2312"/>
          <w:sz w:val="32"/>
          <w:szCs w:val="32"/>
        </w:rPr>
        <w:t>价值创造导向的财务战略</w:t>
      </w:r>
    </w:p>
    <w:p w14:paraId="40659EBE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3.</w:t>
      </w:r>
      <w:r>
        <w:rPr>
          <w:rFonts w:ascii="仿宋" w:eastAsia="仿宋" w:hAnsi="仿宋" w:cs="FangSong_GB2312"/>
          <w:sz w:val="32"/>
          <w:szCs w:val="32"/>
        </w:rPr>
        <w:t>承接战略的财务组织架构</w:t>
      </w:r>
    </w:p>
    <w:p w14:paraId="1587A409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4.</w:t>
      </w:r>
      <w:r>
        <w:rPr>
          <w:rFonts w:ascii="仿宋" w:eastAsia="仿宋" w:hAnsi="仿宋" w:cs="FangSong_GB2312"/>
          <w:sz w:val="32"/>
          <w:szCs w:val="32"/>
        </w:rPr>
        <w:t>业财融合导向的岗位职责的划分与界定（责、权、利）</w:t>
      </w:r>
    </w:p>
    <w:p w14:paraId="0FACABEA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5.</w:t>
      </w:r>
      <w:r>
        <w:rPr>
          <w:rFonts w:ascii="仿宋" w:eastAsia="仿宋" w:hAnsi="仿宋" w:cs="FangSong_GB2312"/>
          <w:sz w:val="32"/>
          <w:szCs w:val="32"/>
        </w:rPr>
        <w:t>财务机器人（</w:t>
      </w:r>
      <w:r>
        <w:rPr>
          <w:rFonts w:ascii="仿宋" w:eastAsia="仿宋" w:hAnsi="仿宋" w:cs="FangSong_GB2312"/>
          <w:sz w:val="32"/>
          <w:szCs w:val="32"/>
        </w:rPr>
        <w:t>RPA</w:t>
      </w:r>
      <w:r>
        <w:rPr>
          <w:rFonts w:ascii="仿宋" w:eastAsia="仿宋" w:hAnsi="仿宋" w:cs="FangSong_GB2312"/>
          <w:sz w:val="32"/>
          <w:szCs w:val="32"/>
        </w:rPr>
        <w:t>）和财务驾驶舱（</w:t>
      </w:r>
      <w:r>
        <w:rPr>
          <w:rFonts w:ascii="仿宋" w:eastAsia="仿宋" w:hAnsi="仿宋" w:cs="FangSong_GB2312"/>
          <w:sz w:val="32"/>
          <w:szCs w:val="32"/>
        </w:rPr>
        <w:t>BI</w:t>
      </w:r>
      <w:r>
        <w:rPr>
          <w:rFonts w:ascii="仿宋" w:eastAsia="仿宋" w:hAnsi="仿宋" w:cs="FangSong_GB2312"/>
          <w:sz w:val="32"/>
          <w:szCs w:val="32"/>
        </w:rPr>
        <w:t>）实践</w:t>
      </w:r>
    </w:p>
    <w:p w14:paraId="6E4BDDC9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（二）</w:t>
      </w:r>
      <w:r>
        <w:rPr>
          <w:rFonts w:ascii="仿宋" w:eastAsia="仿宋" w:hAnsi="仿宋" w:cs="FangSong_GB2312"/>
          <w:b/>
          <w:sz w:val="32"/>
          <w:szCs w:val="32"/>
        </w:rPr>
        <w:t>财务分析工具与价值评估方法</w:t>
      </w:r>
    </w:p>
    <w:p w14:paraId="6F88678B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1.</w:t>
      </w:r>
      <w:r>
        <w:rPr>
          <w:rFonts w:ascii="仿宋" w:eastAsia="仿宋" w:hAnsi="仿宋" w:cs="FangSong_GB2312"/>
          <w:sz w:val="32"/>
          <w:szCs w:val="32"/>
        </w:rPr>
        <w:t>财务分析工具模型：杜邦分析体系，</w:t>
      </w:r>
      <w:r>
        <w:rPr>
          <w:rFonts w:ascii="仿宋" w:eastAsia="仿宋" w:hAnsi="仿宋" w:cs="FangSong_GB2312"/>
          <w:sz w:val="32"/>
          <w:szCs w:val="32"/>
        </w:rPr>
        <w:t>EVA</w:t>
      </w:r>
      <w:r>
        <w:rPr>
          <w:rFonts w:ascii="仿宋" w:eastAsia="仿宋" w:hAnsi="仿宋" w:cs="FangSong_GB2312"/>
          <w:sz w:val="32"/>
          <w:szCs w:val="32"/>
        </w:rPr>
        <w:t>分析法</w:t>
      </w:r>
    </w:p>
    <w:p w14:paraId="5EF945B1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2.</w:t>
      </w:r>
      <w:r>
        <w:rPr>
          <w:rFonts w:ascii="仿宋" w:eastAsia="仿宋" w:hAnsi="仿宋" w:cs="FangSong_GB2312"/>
          <w:sz w:val="32"/>
          <w:szCs w:val="32"/>
        </w:rPr>
        <w:t>企业盈利能力与资产管理效率分析</w:t>
      </w:r>
    </w:p>
    <w:p w14:paraId="1BF37D6E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3.</w:t>
      </w:r>
      <w:r>
        <w:rPr>
          <w:rFonts w:ascii="仿宋" w:eastAsia="仿宋" w:hAnsi="仿宋" w:cs="FangSong_GB2312"/>
          <w:sz w:val="32"/>
          <w:szCs w:val="32"/>
        </w:rPr>
        <w:t>企业营运能力与现</w:t>
      </w:r>
      <w:r>
        <w:rPr>
          <w:rFonts w:ascii="仿宋" w:eastAsia="仿宋" w:hAnsi="仿宋" w:cs="FangSong_GB2312"/>
          <w:sz w:val="32"/>
          <w:szCs w:val="32"/>
        </w:rPr>
        <w:t>金流分析</w:t>
      </w:r>
    </w:p>
    <w:p w14:paraId="671FAE8A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4.</w:t>
      </w:r>
      <w:r>
        <w:rPr>
          <w:rFonts w:ascii="仿宋" w:eastAsia="仿宋" w:hAnsi="仿宋" w:cs="FangSong_GB2312"/>
          <w:sz w:val="32"/>
          <w:szCs w:val="32"/>
        </w:rPr>
        <w:t>企业偿债能力分析</w:t>
      </w:r>
    </w:p>
    <w:p w14:paraId="4577CC35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lastRenderedPageBreak/>
        <w:t>5.</w:t>
      </w:r>
      <w:r>
        <w:rPr>
          <w:rFonts w:ascii="仿宋" w:eastAsia="仿宋" w:hAnsi="仿宋" w:cs="FangSong_GB2312"/>
          <w:sz w:val="32"/>
          <w:szCs w:val="32"/>
        </w:rPr>
        <w:t>价值评估三种方法：市场法、成本法、收益法</w:t>
      </w:r>
    </w:p>
    <w:p w14:paraId="1FE1F28F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（三）</w:t>
      </w:r>
      <w:r>
        <w:rPr>
          <w:rFonts w:ascii="仿宋" w:eastAsia="仿宋" w:hAnsi="仿宋" w:cs="FangSong_GB2312"/>
          <w:b/>
          <w:sz w:val="32"/>
          <w:szCs w:val="32"/>
        </w:rPr>
        <w:t>现金流与营运资本管理</w:t>
      </w:r>
    </w:p>
    <w:p w14:paraId="3A23219B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1.</w:t>
      </w:r>
      <w:r>
        <w:rPr>
          <w:rFonts w:ascii="仿宋" w:eastAsia="仿宋" w:hAnsi="仿宋" w:cs="FangSong_GB2312"/>
          <w:sz w:val="32"/>
          <w:szCs w:val="32"/>
        </w:rPr>
        <w:t>现金流的资金管理核心理念</w:t>
      </w:r>
    </w:p>
    <w:p w14:paraId="70CCFFFD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2.</w:t>
      </w:r>
      <w:r>
        <w:rPr>
          <w:rFonts w:ascii="仿宋" w:eastAsia="仿宋" w:hAnsi="仿宋" w:cs="FangSong_GB2312"/>
          <w:sz w:val="32"/>
          <w:szCs w:val="32"/>
        </w:rPr>
        <w:t>营运资本管理的控制方法、体系与指标</w:t>
      </w:r>
    </w:p>
    <w:p w14:paraId="03856E19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3.</w:t>
      </w:r>
      <w:r>
        <w:rPr>
          <w:rFonts w:ascii="仿宋" w:eastAsia="仿宋" w:hAnsi="仿宋" w:cs="FangSong_GB2312"/>
          <w:sz w:val="32"/>
          <w:szCs w:val="32"/>
        </w:rPr>
        <w:t>资金预测与商业信用管理</w:t>
      </w:r>
    </w:p>
    <w:p w14:paraId="30DD58D3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4.</w:t>
      </w:r>
      <w:r>
        <w:rPr>
          <w:rFonts w:ascii="仿宋" w:eastAsia="仿宋" w:hAnsi="仿宋" w:cs="FangSong_GB2312"/>
          <w:sz w:val="32"/>
          <w:szCs w:val="32"/>
        </w:rPr>
        <w:t>融资策略及融资产品规划</w:t>
      </w:r>
    </w:p>
    <w:p w14:paraId="36A562C8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5.</w:t>
      </w:r>
      <w:r>
        <w:rPr>
          <w:rFonts w:ascii="仿宋" w:eastAsia="仿宋" w:hAnsi="仿宋" w:cs="FangSong_GB2312"/>
          <w:sz w:val="32"/>
          <w:szCs w:val="32"/>
        </w:rPr>
        <w:t>如何运用司库加强资金管控能力</w:t>
      </w:r>
    </w:p>
    <w:p w14:paraId="01CB5B1E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6.</w:t>
      </w:r>
      <w:r>
        <w:rPr>
          <w:rFonts w:ascii="仿宋" w:eastAsia="仿宋" w:hAnsi="仿宋" w:cs="FangSong_GB2312"/>
          <w:sz w:val="32"/>
          <w:szCs w:val="32"/>
        </w:rPr>
        <w:t>企业营运资本管理案例分享</w:t>
      </w:r>
    </w:p>
    <w:p w14:paraId="717333CF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（四）</w:t>
      </w:r>
      <w:r>
        <w:rPr>
          <w:rFonts w:ascii="仿宋" w:eastAsia="仿宋" w:hAnsi="仿宋" w:cs="FangSong_GB2312"/>
          <w:b/>
          <w:sz w:val="32"/>
          <w:szCs w:val="32"/>
        </w:rPr>
        <w:t>财务风险管理与内部控制</w:t>
      </w:r>
    </w:p>
    <w:p w14:paraId="6B9788F4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1.</w:t>
      </w:r>
      <w:r>
        <w:rPr>
          <w:rFonts w:ascii="仿宋" w:eastAsia="仿宋" w:hAnsi="仿宋" w:cs="FangSong_GB2312"/>
          <w:sz w:val="32"/>
          <w:szCs w:val="32"/>
        </w:rPr>
        <w:t>财务风险预警防控与决策</w:t>
      </w:r>
    </w:p>
    <w:p w14:paraId="2F6DFA0B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2.</w:t>
      </w:r>
      <w:r>
        <w:rPr>
          <w:rFonts w:ascii="仿宋" w:eastAsia="仿宋" w:hAnsi="仿宋" w:cs="FangSong_GB2312"/>
          <w:sz w:val="32"/>
          <w:szCs w:val="32"/>
        </w:rPr>
        <w:t>产融结合与全球化经营中的风险管理</w:t>
      </w:r>
    </w:p>
    <w:p w14:paraId="291E4626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3.</w:t>
      </w:r>
      <w:r>
        <w:rPr>
          <w:rFonts w:ascii="仿宋" w:eastAsia="仿宋" w:hAnsi="仿宋" w:cs="FangSong_GB2312"/>
          <w:sz w:val="32"/>
          <w:szCs w:val="32"/>
        </w:rPr>
        <w:t>经济转型背景下全面风险管理体系建设的重点与难点</w:t>
      </w:r>
    </w:p>
    <w:p w14:paraId="0975E498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4.</w:t>
      </w:r>
      <w:r>
        <w:rPr>
          <w:rFonts w:ascii="仿宋" w:eastAsia="仿宋" w:hAnsi="仿宋" w:cs="FangSong_GB2312"/>
          <w:sz w:val="32"/>
          <w:szCs w:val="32"/>
        </w:rPr>
        <w:t>对标世界一流内部控制体系落地实施</w:t>
      </w:r>
    </w:p>
    <w:p w14:paraId="0ACF44F5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b/>
          <w:sz w:val="32"/>
          <w:szCs w:val="32"/>
        </w:rPr>
      </w:pPr>
      <w:r>
        <w:rPr>
          <w:rFonts w:ascii="仿宋" w:eastAsia="仿宋" w:hAnsi="仿宋" w:cs="FangSong_GB2312" w:hint="eastAsia"/>
          <w:b/>
          <w:sz w:val="32"/>
          <w:szCs w:val="32"/>
        </w:rPr>
        <w:t>（五）</w:t>
      </w:r>
      <w:r>
        <w:rPr>
          <w:rFonts w:ascii="仿宋" w:eastAsia="仿宋" w:hAnsi="仿宋" w:cs="FangSong_GB2312"/>
          <w:b/>
          <w:sz w:val="32"/>
          <w:szCs w:val="32"/>
        </w:rPr>
        <w:t>财务综合素养提升</w:t>
      </w:r>
    </w:p>
    <w:p w14:paraId="4C952526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1.</w:t>
      </w:r>
      <w:r>
        <w:rPr>
          <w:rFonts w:ascii="仿宋" w:eastAsia="仿宋" w:hAnsi="仿宋" w:cs="FangSong_GB2312"/>
          <w:sz w:val="32"/>
          <w:szCs w:val="32"/>
        </w:rPr>
        <w:t>打造卓越领导力</w:t>
      </w:r>
    </w:p>
    <w:p w14:paraId="10BEFAD9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2.</w:t>
      </w:r>
      <w:r>
        <w:rPr>
          <w:rFonts w:ascii="仿宋" w:eastAsia="仿宋" w:hAnsi="仿宋" w:cs="FangSong_GB2312"/>
          <w:sz w:val="32"/>
          <w:szCs w:val="32"/>
        </w:rPr>
        <w:t>组织能力与沟通能力提升</w:t>
      </w:r>
    </w:p>
    <w:p w14:paraId="09AA1AB9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3.</w:t>
      </w:r>
      <w:r>
        <w:rPr>
          <w:rFonts w:ascii="仿宋" w:eastAsia="仿宋" w:hAnsi="仿宋" w:cs="FangSong_GB2312"/>
          <w:sz w:val="32"/>
          <w:szCs w:val="32"/>
        </w:rPr>
        <w:t>高效财务团队建设实践</w:t>
      </w:r>
    </w:p>
    <w:p w14:paraId="5DCFCE0C" w14:textId="77777777" w:rsidR="00CA71A7" w:rsidRDefault="005C0916">
      <w:pPr>
        <w:spacing w:line="360" w:lineRule="auto"/>
        <w:rPr>
          <w:rFonts w:ascii="仿宋" w:eastAsia="仿宋" w:hAnsi="仿宋" w:cs="STFangsong"/>
          <w:spacing w:val="6"/>
          <w:kern w:val="0"/>
          <w:sz w:val="32"/>
          <w:szCs w:val="32"/>
        </w:rPr>
      </w:pPr>
      <w:r>
        <w:rPr>
          <w:rFonts w:ascii="仿宋" w:eastAsia="仿宋" w:hAnsi="仿宋" w:cs="FangSong_GB2312" w:hint="eastAsia"/>
          <w:b/>
          <w:bCs/>
          <w:sz w:val="32"/>
          <w:szCs w:val="32"/>
        </w:rPr>
        <w:t>五、</w:t>
      </w:r>
      <w:r>
        <w:rPr>
          <w:rFonts w:ascii="仿宋" w:eastAsia="仿宋" w:hAnsi="仿宋" w:cs="STFangsong" w:hint="eastAsia"/>
          <w:b/>
          <w:bCs/>
          <w:spacing w:val="5"/>
          <w:kern w:val="0"/>
          <w:sz w:val="32"/>
          <w:szCs w:val="32"/>
        </w:rPr>
        <w:t>师资力量</w:t>
      </w:r>
    </w:p>
    <w:p w14:paraId="08208DF6" w14:textId="77777777" w:rsidR="00CA71A7" w:rsidRDefault="005C0916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/>
          <w:sz w:val="32"/>
          <w:szCs w:val="32"/>
        </w:rPr>
        <w:t>所有师资均为北京国家会计学院的专门师资团队授课，授课老师皆为集团财务管控领域资深专家，具有深厚理论功底及丰富实践经验。</w:t>
      </w:r>
    </w:p>
    <w:p w14:paraId="63F2C38C" w14:textId="77777777" w:rsidR="00CA71A7" w:rsidRPr="00395710" w:rsidRDefault="005C0916" w:rsidP="00395710">
      <w:pPr>
        <w:spacing w:line="360" w:lineRule="auto"/>
        <w:rPr>
          <w:rFonts w:ascii="仿宋" w:eastAsia="仿宋" w:hAnsi="仿宋" w:cs="STFangsong"/>
          <w:b/>
          <w:bCs/>
          <w:spacing w:val="5"/>
          <w:kern w:val="0"/>
          <w:sz w:val="32"/>
          <w:szCs w:val="32"/>
        </w:rPr>
      </w:pPr>
      <w:r w:rsidRPr="00395710">
        <w:rPr>
          <w:rFonts w:ascii="仿宋" w:eastAsia="仿宋" w:hAnsi="仿宋" w:cs="STFangsong" w:hint="eastAsia"/>
          <w:b/>
          <w:bCs/>
          <w:spacing w:val="5"/>
          <w:kern w:val="0"/>
          <w:sz w:val="32"/>
          <w:szCs w:val="32"/>
        </w:rPr>
        <w:t>六、面授时间地点</w:t>
      </w:r>
    </w:p>
    <w:tbl>
      <w:tblPr>
        <w:tblpPr w:vertAnchor="text"/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857"/>
        <w:gridCol w:w="1740"/>
        <w:gridCol w:w="2115"/>
        <w:gridCol w:w="1554"/>
      </w:tblGrid>
      <w:tr w:rsidR="00CA71A7" w14:paraId="503D8191" w14:textId="77777777">
        <w:trPr>
          <w:trHeight w:val="694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4C000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lastRenderedPageBreak/>
              <w:t>期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6C0A7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99BDC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开始时间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D34EB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3E7B9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培训地点</w:t>
            </w:r>
          </w:p>
        </w:tc>
      </w:tr>
      <w:tr w:rsidR="00CA71A7" w14:paraId="1D496A4B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07DF3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CD128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0CB5E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694D5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8BEB8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CA71A7" w14:paraId="65045A09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F83BC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D7786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F1A50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11F3E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85F7F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杭州</w:t>
            </w:r>
          </w:p>
        </w:tc>
      </w:tr>
      <w:tr w:rsidR="00CA71A7" w14:paraId="1AA4BE50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EEF5F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20320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EC6F4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360CD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54A00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成都</w:t>
            </w:r>
          </w:p>
        </w:tc>
      </w:tr>
      <w:tr w:rsidR="00CA71A7" w14:paraId="552E3F3A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5D483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66A12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0357D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0ED7B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33ED5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CA71A7" w14:paraId="6195C800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C89B5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BC556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E5340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CA460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AE6D1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珠海</w:t>
            </w:r>
          </w:p>
        </w:tc>
      </w:tr>
      <w:tr w:rsidR="00CA71A7" w14:paraId="669EE9AD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68D4E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7B2FE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A82F3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EABD2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287C1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广州</w:t>
            </w:r>
          </w:p>
        </w:tc>
      </w:tr>
      <w:tr w:rsidR="00CA71A7" w14:paraId="194C0FD8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787B5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E203D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7BD2B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101F2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48D42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CA71A7" w14:paraId="386FA63F" w14:textId="77777777">
        <w:trPr>
          <w:trHeight w:val="699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89668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ECB74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FF968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FE392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3B3E" w14:textId="77777777" w:rsidR="00CA71A7" w:rsidRDefault="005C0916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深圳</w:t>
            </w:r>
          </w:p>
        </w:tc>
      </w:tr>
    </w:tbl>
    <w:p w14:paraId="2E4987DE" w14:textId="77777777" w:rsidR="00CA71A7" w:rsidRPr="00395710" w:rsidRDefault="005C0916" w:rsidP="00395710">
      <w:pPr>
        <w:spacing w:line="360" w:lineRule="auto"/>
        <w:rPr>
          <w:rFonts w:ascii="仿宋" w:eastAsia="仿宋" w:hAnsi="仿宋" w:cs="STFangsong"/>
          <w:b/>
          <w:bCs/>
          <w:spacing w:val="5"/>
          <w:kern w:val="0"/>
          <w:sz w:val="32"/>
          <w:szCs w:val="32"/>
        </w:rPr>
      </w:pPr>
      <w:r w:rsidRPr="00395710">
        <w:rPr>
          <w:rFonts w:ascii="仿宋" w:eastAsia="仿宋" w:hAnsi="仿宋" w:cs="STFangsong" w:hint="eastAsia"/>
          <w:b/>
          <w:bCs/>
          <w:spacing w:val="5"/>
          <w:kern w:val="0"/>
          <w:sz w:val="32"/>
          <w:szCs w:val="32"/>
        </w:rPr>
        <w:t>七、结业及考核</w:t>
      </w:r>
    </w:p>
    <w:p w14:paraId="55EE2657" w14:textId="77777777" w:rsidR="00CA71A7" w:rsidRPr="00C66338" w:rsidRDefault="005C0916" w:rsidP="00C66338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66338">
        <w:rPr>
          <w:rFonts w:ascii="仿宋" w:eastAsia="仿宋" w:hAnsi="仿宋" w:cs="FangSong_GB2312"/>
          <w:sz w:val="32"/>
          <w:szCs w:val="32"/>
        </w:rPr>
        <w:t>完成全部课程学习，</w:t>
      </w:r>
      <w:r w:rsidRPr="00C66338">
        <w:rPr>
          <w:rFonts w:ascii="仿宋" w:eastAsia="仿宋" w:hAnsi="仿宋" w:cs="FangSong_GB2312"/>
          <w:sz w:val="32"/>
          <w:szCs w:val="32"/>
        </w:rPr>
        <w:t>学员可获得</w:t>
      </w:r>
      <w:r w:rsidRPr="00C66338">
        <w:rPr>
          <w:rFonts w:ascii="仿宋" w:eastAsia="仿宋" w:hAnsi="仿宋" w:cs="FangSong_GB2312"/>
          <w:sz w:val="32"/>
          <w:szCs w:val="32"/>
        </w:rPr>
        <w:t>北京国家会计学院</w:t>
      </w:r>
      <w:r w:rsidRPr="00C66338">
        <w:rPr>
          <w:rFonts w:ascii="仿宋" w:eastAsia="仿宋" w:hAnsi="仿宋" w:cs="FangSong_GB2312"/>
          <w:sz w:val="32"/>
          <w:szCs w:val="32"/>
        </w:rPr>
        <w:t>颁发的研修班</w:t>
      </w:r>
      <w:r w:rsidRPr="00C66338">
        <w:rPr>
          <w:rFonts w:ascii="仿宋" w:eastAsia="仿宋" w:hAnsi="仿宋" w:cs="FangSong_GB2312"/>
          <w:sz w:val="32"/>
          <w:szCs w:val="32"/>
        </w:rPr>
        <w:t>结业证书（</w:t>
      </w:r>
      <w:r w:rsidRPr="00C66338">
        <w:rPr>
          <w:rFonts w:ascii="仿宋" w:eastAsia="仿宋" w:hAnsi="仿宋" w:cs="FangSong_GB2312"/>
          <w:sz w:val="32"/>
          <w:szCs w:val="32"/>
        </w:rPr>
        <w:t>电子版</w:t>
      </w:r>
      <w:r w:rsidRPr="00C66338">
        <w:rPr>
          <w:rFonts w:ascii="仿宋" w:eastAsia="仿宋" w:hAnsi="仿宋" w:cs="FangSong_GB2312"/>
          <w:sz w:val="32"/>
          <w:szCs w:val="32"/>
        </w:rPr>
        <w:t>）。</w:t>
      </w:r>
    </w:p>
    <w:p w14:paraId="2C41B784" w14:textId="77777777" w:rsidR="00CA71A7" w:rsidRPr="00395710" w:rsidRDefault="005C0916" w:rsidP="00395710">
      <w:pPr>
        <w:spacing w:line="360" w:lineRule="auto"/>
        <w:rPr>
          <w:rFonts w:ascii="仿宋" w:eastAsia="仿宋" w:hAnsi="仿宋" w:cs="STFangsong"/>
          <w:b/>
          <w:bCs/>
          <w:spacing w:val="5"/>
          <w:kern w:val="0"/>
          <w:sz w:val="32"/>
          <w:szCs w:val="32"/>
        </w:rPr>
      </w:pPr>
      <w:r w:rsidRPr="00395710">
        <w:rPr>
          <w:rFonts w:ascii="仿宋" w:eastAsia="仿宋" w:hAnsi="仿宋" w:cs="STFangsong" w:hint="eastAsia"/>
          <w:b/>
          <w:bCs/>
          <w:spacing w:val="5"/>
          <w:kern w:val="0"/>
          <w:sz w:val="32"/>
          <w:szCs w:val="32"/>
        </w:rPr>
        <w:t>八、收费标准和</w:t>
      </w:r>
      <w:r w:rsidRPr="00395710">
        <w:rPr>
          <w:rFonts w:ascii="仿宋" w:eastAsia="仿宋" w:hAnsi="仿宋" w:cs="STFangsong"/>
          <w:b/>
          <w:bCs/>
          <w:spacing w:val="5"/>
          <w:kern w:val="0"/>
          <w:sz w:val="32"/>
          <w:szCs w:val="32"/>
        </w:rPr>
        <w:t>缴费方式</w:t>
      </w:r>
    </w:p>
    <w:p w14:paraId="702A099C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STFangsong" w:eastAsia="STFangsong" w:hAnsi="STFangsong" w:cs="STFangsong"/>
          <w:sz w:val="32"/>
          <w:szCs w:val="32"/>
        </w:rPr>
        <w:t>1.</w:t>
      </w:r>
      <w:r w:rsidRPr="00DC10E7">
        <w:rPr>
          <w:rFonts w:ascii="仿宋" w:eastAsia="仿宋" w:hAnsi="仿宋" w:cs="FangSong_GB2312"/>
          <w:sz w:val="32"/>
          <w:szCs w:val="32"/>
        </w:rPr>
        <w:t>收费标准</w:t>
      </w:r>
    </w:p>
    <w:p w14:paraId="17BF8A87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培训费：人民币</w:t>
      </w:r>
      <w:r w:rsidRPr="00DC10E7">
        <w:rPr>
          <w:rFonts w:ascii="仿宋" w:eastAsia="仿宋" w:hAnsi="仿宋" w:cs="FangSong_GB2312"/>
          <w:sz w:val="32"/>
          <w:szCs w:val="32"/>
        </w:rPr>
        <w:t>600</w:t>
      </w:r>
      <w:r w:rsidRPr="00DC10E7">
        <w:rPr>
          <w:rFonts w:ascii="仿宋" w:eastAsia="仿宋" w:hAnsi="仿宋" w:cs="FangSong_GB2312"/>
          <w:sz w:val="32"/>
          <w:szCs w:val="32"/>
        </w:rPr>
        <w:t>0</w:t>
      </w:r>
      <w:r w:rsidRPr="00DC10E7">
        <w:rPr>
          <w:rFonts w:ascii="仿宋" w:eastAsia="仿宋" w:hAnsi="仿宋" w:cs="FangSong_GB2312"/>
          <w:sz w:val="32"/>
          <w:szCs w:val="32"/>
        </w:rPr>
        <w:t>元</w:t>
      </w:r>
      <w:r w:rsidRPr="00DC10E7">
        <w:rPr>
          <w:rFonts w:ascii="仿宋" w:eastAsia="仿宋" w:hAnsi="仿宋" w:cs="FangSong_GB2312"/>
          <w:sz w:val="32"/>
          <w:szCs w:val="32"/>
        </w:rPr>
        <w:t>/</w:t>
      </w:r>
      <w:r w:rsidRPr="00DC10E7">
        <w:rPr>
          <w:rFonts w:ascii="仿宋" w:eastAsia="仿宋" w:hAnsi="仿宋" w:cs="FangSong_GB2312"/>
          <w:sz w:val="32"/>
          <w:szCs w:val="32"/>
        </w:rPr>
        <w:t>人</w:t>
      </w:r>
      <w:r w:rsidRPr="00DC10E7">
        <w:rPr>
          <w:rFonts w:ascii="仿宋" w:eastAsia="仿宋" w:hAnsi="仿宋" w:cs="FangSong_GB2312"/>
          <w:sz w:val="32"/>
          <w:szCs w:val="32"/>
        </w:rPr>
        <w:t>（不含食宿）。</w:t>
      </w:r>
    </w:p>
    <w:p w14:paraId="2A322367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食宿费：住宿房型、食宿标准以及支付方式详见开课通知。</w:t>
      </w:r>
    </w:p>
    <w:p w14:paraId="6084EF65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2.</w:t>
      </w:r>
      <w:r w:rsidRPr="00DC10E7">
        <w:rPr>
          <w:rFonts w:ascii="仿宋" w:eastAsia="仿宋" w:hAnsi="仿宋" w:cs="FangSong_GB2312"/>
          <w:sz w:val="32"/>
          <w:szCs w:val="32"/>
        </w:rPr>
        <w:t>缴费方式</w:t>
      </w:r>
    </w:p>
    <w:p w14:paraId="66E0F2BF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5ECD694B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lastRenderedPageBreak/>
        <w:t>汇款信息如下：</w:t>
      </w:r>
    </w:p>
    <w:p w14:paraId="094D4F45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单位名称：北京国家会计学院</w:t>
      </w:r>
    </w:p>
    <w:p w14:paraId="75E6C88E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汇款账号：</w:t>
      </w:r>
      <w:r w:rsidRPr="00DC10E7">
        <w:rPr>
          <w:rFonts w:ascii="仿宋" w:eastAsia="仿宋" w:hAnsi="仿宋" w:cs="FangSong_GB2312"/>
          <w:sz w:val="32"/>
          <w:szCs w:val="32"/>
        </w:rPr>
        <w:t>1100 1020 1000 5603 0985</w:t>
      </w:r>
    </w:p>
    <w:p w14:paraId="31A8DC29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DC10E7">
        <w:rPr>
          <w:rFonts w:ascii="仿宋" w:eastAsia="仿宋" w:hAnsi="仿宋" w:cs="FangSong_GB2312"/>
          <w:sz w:val="32"/>
          <w:szCs w:val="32"/>
        </w:rPr>
        <w:t>开户行：中国建设银行北京天竺支行（</w:t>
      </w:r>
      <w:r w:rsidRPr="00DC10E7">
        <w:rPr>
          <w:rFonts w:ascii="仿宋" w:eastAsia="仿宋" w:hAnsi="仿宋" w:cs="FangSong_GB2312"/>
          <w:sz w:val="32"/>
          <w:szCs w:val="32"/>
        </w:rPr>
        <w:t>201</w:t>
      </w:r>
      <w:r w:rsidRPr="00DC10E7">
        <w:rPr>
          <w:rFonts w:ascii="仿宋" w:eastAsia="仿宋" w:hAnsi="仿宋" w:cs="FangSong_GB2312"/>
          <w:sz w:val="32"/>
          <w:szCs w:val="32"/>
        </w:rPr>
        <w:t>）</w:t>
      </w:r>
    </w:p>
    <w:p w14:paraId="3612CC04" w14:textId="77777777" w:rsidR="00CA71A7" w:rsidRPr="00DC10E7" w:rsidRDefault="005C0916" w:rsidP="00DC10E7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5E0AC3">
        <w:rPr>
          <w:rFonts w:ascii="仿宋" w:eastAsia="仿宋" w:hAnsi="仿宋" w:cs="FangSong_GB2312"/>
          <w:b/>
          <w:bCs/>
          <w:sz w:val="32"/>
          <w:szCs w:val="32"/>
        </w:rPr>
        <w:t>特别提示</w:t>
      </w:r>
      <w:r w:rsidRPr="00DC10E7">
        <w:rPr>
          <w:rFonts w:ascii="仿宋" w:eastAsia="仿宋" w:hAnsi="仿宋" w:cs="FangSong_GB2312"/>
          <w:sz w:val="32"/>
          <w:szCs w:val="32"/>
        </w:rPr>
        <w:t>：</w:t>
      </w:r>
      <w:r w:rsidRPr="00DC10E7">
        <w:rPr>
          <w:rFonts w:ascii="仿宋" w:eastAsia="仿宋" w:hAnsi="仿宋" w:cs="FangSong_GB2312"/>
          <w:sz w:val="32"/>
          <w:szCs w:val="32"/>
        </w:rPr>
        <w:t>培训班如确定开班，学院将在开班前一周给学员发送《开课通知》。</w:t>
      </w:r>
      <w:r w:rsidRPr="00DC10E7">
        <w:rPr>
          <w:rFonts w:ascii="仿宋" w:eastAsia="仿宋" w:hAnsi="仿宋" w:cs="FangSong_GB2312"/>
          <w:sz w:val="32"/>
          <w:szCs w:val="32"/>
        </w:rPr>
        <w:t>如因报名人数</w:t>
      </w:r>
      <w:r w:rsidRPr="00DC10E7">
        <w:rPr>
          <w:rFonts w:ascii="仿宋" w:eastAsia="仿宋" w:hAnsi="仿宋" w:cs="FangSong_GB2312"/>
          <w:sz w:val="32"/>
          <w:szCs w:val="32"/>
        </w:rPr>
        <w:t>低于</w:t>
      </w:r>
      <w:r w:rsidRPr="00DC10E7">
        <w:rPr>
          <w:rFonts w:ascii="仿宋" w:eastAsia="仿宋" w:hAnsi="仿宋" w:cs="FangSong_GB2312"/>
          <w:sz w:val="32"/>
          <w:szCs w:val="32"/>
        </w:rPr>
        <w:t>开班人数要求，</w:t>
      </w:r>
      <w:r w:rsidRPr="00DC10E7">
        <w:rPr>
          <w:rFonts w:ascii="仿宋" w:eastAsia="仿宋" w:hAnsi="仿宋" w:cs="FangSong_GB2312"/>
          <w:sz w:val="32"/>
          <w:szCs w:val="32"/>
        </w:rPr>
        <w:t>学院</w:t>
      </w:r>
      <w:r w:rsidRPr="00DC10E7">
        <w:rPr>
          <w:rFonts w:ascii="仿宋" w:eastAsia="仿宋" w:hAnsi="仿宋" w:cs="FangSong_GB2312"/>
          <w:sz w:val="32"/>
          <w:szCs w:val="32"/>
        </w:rPr>
        <w:t>有权取消该班</w:t>
      </w:r>
      <w:r w:rsidRPr="00DC10E7">
        <w:rPr>
          <w:rFonts w:ascii="仿宋" w:eastAsia="仿宋" w:hAnsi="仿宋" w:cs="FangSong_GB2312"/>
          <w:sz w:val="32"/>
          <w:szCs w:val="32"/>
        </w:rPr>
        <w:t>，</w:t>
      </w:r>
      <w:r w:rsidRPr="00DC10E7">
        <w:rPr>
          <w:rFonts w:ascii="仿宋" w:eastAsia="仿宋" w:hAnsi="仿宋" w:cs="FangSong_GB2312"/>
          <w:sz w:val="32"/>
          <w:szCs w:val="32"/>
        </w:rPr>
        <w:t>对学员已缴纳的费用予以全额退还，但不承担任何赔偿。对任何因信赖该班可以如</w:t>
      </w:r>
      <w:r w:rsidRPr="00DC10E7">
        <w:rPr>
          <w:rFonts w:ascii="仿宋" w:eastAsia="仿宋" w:hAnsi="仿宋" w:cs="FangSong_GB2312"/>
          <w:sz w:val="32"/>
          <w:szCs w:val="32"/>
        </w:rPr>
        <w:t>期举行而导致的任何直接、间接损失，包括但不限于差旅费损失、误工费损失等，</w:t>
      </w:r>
      <w:r w:rsidRPr="00DC10E7">
        <w:rPr>
          <w:rFonts w:ascii="仿宋" w:eastAsia="仿宋" w:hAnsi="仿宋" w:cs="FangSong_GB2312"/>
          <w:sz w:val="32"/>
          <w:szCs w:val="32"/>
        </w:rPr>
        <w:t>学院</w:t>
      </w:r>
      <w:r w:rsidRPr="00DC10E7">
        <w:rPr>
          <w:rFonts w:ascii="仿宋" w:eastAsia="仿宋" w:hAnsi="仿宋" w:cs="FangSong_GB2312"/>
          <w:sz w:val="32"/>
          <w:szCs w:val="32"/>
        </w:rPr>
        <w:t>均不承担法律责任。</w:t>
      </w:r>
    </w:p>
    <w:p w14:paraId="0A2974FF" w14:textId="77777777" w:rsidR="00CA71A7" w:rsidRPr="00395710" w:rsidRDefault="005C0916" w:rsidP="00395710">
      <w:pPr>
        <w:spacing w:line="360" w:lineRule="auto"/>
        <w:rPr>
          <w:rFonts w:ascii="仿宋" w:eastAsia="仿宋" w:hAnsi="仿宋" w:cs="STFangsong"/>
          <w:b/>
          <w:bCs/>
          <w:spacing w:val="5"/>
          <w:kern w:val="0"/>
          <w:sz w:val="32"/>
          <w:szCs w:val="32"/>
        </w:rPr>
      </w:pPr>
      <w:r w:rsidRPr="00395710">
        <w:rPr>
          <w:rFonts w:ascii="仿宋" w:eastAsia="仿宋" w:hAnsi="仿宋" w:cs="STFangsong" w:hint="eastAsia"/>
          <w:b/>
          <w:bCs/>
          <w:spacing w:val="5"/>
          <w:kern w:val="0"/>
          <w:sz w:val="32"/>
          <w:szCs w:val="32"/>
        </w:rPr>
        <w:t>九、联系我们</w:t>
      </w:r>
    </w:p>
    <w:p w14:paraId="737A0F4F" w14:textId="77777777" w:rsidR="00CA71A7" w:rsidRPr="00F76193" w:rsidRDefault="005C0916" w:rsidP="00F76193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F76193">
        <w:rPr>
          <w:rFonts w:ascii="仿宋" w:eastAsia="仿宋" w:hAnsi="仿宋" w:cs="FangSong_GB2312" w:hint="eastAsia"/>
          <w:sz w:val="32"/>
          <w:szCs w:val="32"/>
        </w:rPr>
        <w:t>联系人：邱老师</w:t>
      </w:r>
    </w:p>
    <w:p w14:paraId="2CAA3E24" w14:textId="77777777" w:rsidR="00CA71A7" w:rsidRPr="00F76193" w:rsidRDefault="005C0916" w:rsidP="00F76193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F76193">
        <w:rPr>
          <w:rFonts w:ascii="仿宋" w:eastAsia="仿宋" w:hAnsi="仿宋" w:cs="FangSong_GB2312" w:hint="eastAsia"/>
          <w:sz w:val="32"/>
          <w:szCs w:val="32"/>
        </w:rPr>
        <w:t>电话：</w:t>
      </w:r>
      <w:r w:rsidRPr="00F76193">
        <w:rPr>
          <w:rFonts w:ascii="仿宋" w:eastAsia="仿宋" w:hAnsi="仿宋" w:cs="FangSong_GB2312" w:hint="eastAsia"/>
          <w:sz w:val="32"/>
          <w:szCs w:val="32"/>
        </w:rPr>
        <w:t>010-645050</w:t>
      </w:r>
      <w:r w:rsidRPr="00F76193">
        <w:rPr>
          <w:rFonts w:ascii="仿宋" w:eastAsia="仿宋" w:hAnsi="仿宋" w:cs="FangSong_GB2312"/>
          <w:sz w:val="32"/>
          <w:szCs w:val="32"/>
        </w:rPr>
        <w:t>46</w:t>
      </w:r>
    </w:p>
    <w:p w14:paraId="1A1EA90C" w14:textId="77777777" w:rsidR="00CA71A7" w:rsidRPr="00F76193" w:rsidRDefault="005C0916" w:rsidP="00F76193">
      <w:pPr>
        <w:widowControl/>
        <w:shd w:val="clear" w:color="auto" w:fill="FFFFFF"/>
        <w:spacing w:line="360" w:lineRule="auto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F76193">
        <w:rPr>
          <w:rFonts w:ascii="仿宋" w:eastAsia="仿宋" w:hAnsi="仿宋" w:cs="FangSong_GB2312" w:hint="eastAsia"/>
          <w:sz w:val="32"/>
          <w:szCs w:val="32"/>
        </w:rPr>
        <w:t>邮箱：</w:t>
      </w:r>
      <w:r w:rsidRPr="00F76193">
        <w:rPr>
          <w:rFonts w:ascii="仿宋" w:eastAsia="仿宋" w:hAnsi="仿宋" w:cs="FangSong_GB2312"/>
          <w:sz w:val="32"/>
          <w:szCs w:val="32"/>
        </w:rPr>
        <w:t>qiucc</w:t>
      </w:r>
      <w:r w:rsidRPr="00F76193">
        <w:rPr>
          <w:rFonts w:ascii="仿宋" w:eastAsia="仿宋" w:hAnsi="仿宋" w:cs="FangSong_GB2312" w:hint="eastAsia"/>
          <w:sz w:val="32"/>
          <w:szCs w:val="32"/>
        </w:rPr>
        <w:t>@</w:t>
      </w:r>
      <w:r w:rsidRPr="00F76193">
        <w:rPr>
          <w:rFonts w:ascii="仿宋" w:eastAsia="仿宋" w:hAnsi="仿宋" w:cs="FangSong_GB2312"/>
          <w:sz w:val="32"/>
          <w:szCs w:val="32"/>
        </w:rPr>
        <w:t>mail.</w:t>
      </w:r>
      <w:r w:rsidRPr="00F76193">
        <w:rPr>
          <w:rFonts w:ascii="仿宋" w:eastAsia="仿宋" w:hAnsi="仿宋" w:cs="FangSong_GB2312" w:hint="eastAsia"/>
          <w:sz w:val="32"/>
          <w:szCs w:val="32"/>
        </w:rPr>
        <w:t>nai.</w:t>
      </w:r>
      <w:r w:rsidRPr="00F76193">
        <w:rPr>
          <w:rFonts w:ascii="仿宋" w:eastAsia="仿宋" w:hAnsi="仿宋" w:cs="FangSong_GB2312"/>
          <w:sz w:val="32"/>
          <w:szCs w:val="32"/>
        </w:rPr>
        <w:t>edu.cn</w:t>
      </w:r>
    </w:p>
    <w:sectPr w:rsidR="00CA71A7" w:rsidRPr="00F761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C263" w14:textId="77777777" w:rsidR="005C0916" w:rsidRDefault="005C0916">
      <w:r>
        <w:separator/>
      </w:r>
    </w:p>
  </w:endnote>
  <w:endnote w:type="continuationSeparator" w:id="0">
    <w:p w14:paraId="32A766E7" w14:textId="77777777" w:rsidR="005C0916" w:rsidRDefault="005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C56" w14:textId="77777777" w:rsidR="00CA71A7" w:rsidRDefault="005C09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38F97" wp14:editId="710886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AEBF4" w14:textId="77777777" w:rsidR="00CA71A7" w:rsidRDefault="005C091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2190" w14:textId="77777777" w:rsidR="005C0916" w:rsidRDefault="005C0916">
      <w:r>
        <w:separator/>
      </w:r>
    </w:p>
  </w:footnote>
  <w:footnote w:type="continuationSeparator" w:id="0">
    <w:p w14:paraId="7DD8CD2D" w14:textId="77777777" w:rsidR="005C0916" w:rsidRDefault="005C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6462C"/>
    <w:rsid w:val="00093CFB"/>
    <w:rsid w:val="000A7EA1"/>
    <w:rsid w:val="0012146F"/>
    <w:rsid w:val="001457F1"/>
    <w:rsid w:val="00155059"/>
    <w:rsid w:val="00181B3D"/>
    <w:rsid w:val="001E04D7"/>
    <w:rsid w:val="002F6D8C"/>
    <w:rsid w:val="00364F0F"/>
    <w:rsid w:val="00395710"/>
    <w:rsid w:val="003A686E"/>
    <w:rsid w:val="003F5246"/>
    <w:rsid w:val="0040799D"/>
    <w:rsid w:val="00423295"/>
    <w:rsid w:val="00440839"/>
    <w:rsid w:val="00455E39"/>
    <w:rsid w:val="004C34B6"/>
    <w:rsid w:val="0050192E"/>
    <w:rsid w:val="005C0916"/>
    <w:rsid w:val="005E0AC3"/>
    <w:rsid w:val="005F1FFB"/>
    <w:rsid w:val="00670543"/>
    <w:rsid w:val="00694325"/>
    <w:rsid w:val="00803DE5"/>
    <w:rsid w:val="0088010D"/>
    <w:rsid w:val="0093478C"/>
    <w:rsid w:val="009C71E0"/>
    <w:rsid w:val="00A02F78"/>
    <w:rsid w:val="00A15FB9"/>
    <w:rsid w:val="00A31BB2"/>
    <w:rsid w:val="00BC1BD0"/>
    <w:rsid w:val="00C66338"/>
    <w:rsid w:val="00CA71A7"/>
    <w:rsid w:val="00DC10E7"/>
    <w:rsid w:val="00E26172"/>
    <w:rsid w:val="00F563F5"/>
    <w:rsid w:val="00F57F8F"/>
    <w:rsid w:val="00F64CCC"/>
    <w:rsid w:val="00F76193"/>
    <w:rsid w:val="01590D50"/>
    <w:rsid w:val="03A4089B"/>
    <w:rsid w:val="082B21CD"/>
    <w:rsid w:val="0A745D33"/>
    <w:rsid w:val="0EE50085"/>
    <w:rsid w:val="14926D30"/>
    <w:rsid w:val="154A7127"/>
    <w:rsid w:val="159F6791"/>
    <w:rsid w:val="1B8C702D"/>
    <w:rsid w:val="1B927997"/>
    <w:rsid w:val="21752C6A"/>
    <w:rsid w:val="2D5E3FF4"/>
    <w:rsid w:val="2DEC28E0"/>
    <w:rsid w:val="33CE5F08"/>
    <w:rsid w:val="34DC5032"/>
    <w:rsid w:val="36B12BB1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1F9CD1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</dc:creator>
  <cp:lastModifiedBy>hooyes</cp:lastModifiedBy>
  <cp:revision>21</cp:revision>
  <cp:lastPrinted>2023-03-13T08:17:00Z</cp:lastPrinted>
  <dcterms:created xsi:type="dcterms:W3CDTF">2023-03-09T02:58:00Z</dcterms:created>
  <dcterms:modified xsi:type="dcterms:W3CDTF">2023-04-21T14:48:00Z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