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9896" w14:textId="77777777" w:rsidR="00924323" w:rsidRDefault="0008425F">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“财务总监（</w:t>
      </w:r>
      <w:r>
        <w:rPr>
          <w:rFonts w:ascii="FangSong_GB2312" w:eastAsia="FangSong_GB2312" w:hAnsi="FangSong_GB2312" w:cs="FangSong_GB2312" w:hint="eastAsia"/>
          <w:b/>
          <w:bCs/>
          <w:sz w:val="36"/>
          <w:szCs w:val="36"/>
        </w:rPr>
        <w:t>CFO</w:t>
      </w:r>
      <w:r>
        <w:rPr>
          <w:rFonts w:ascii="FangSong_GB2312" w:eastAsia="FangSong_GB2312" w:hAnsi="FangSong_GB2312" w:cs="FangSong_GB2312" w:hint="eastAsia"/>
          <w:b/>
          <w:bCs/>
          <w:sz w:val="36"/>
          <w:szCs w:val="36"/>
        </w:rPr>
        <w:t>）素质提升”高级研修班</w:t>
      </w:r>
    </w:p>
    <w:p w14:paraId="4D248896" w14:textId="77777777" w:rsidR="00924323" w:rsidRDefault="0008425F">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招生简章</w:t>
      </w:r>
    </w:p>
    <w:p w14:paraId="0D98B105" w14:textId="77777777" w:rsidR="00924323" w:rsidRDefault="0008425F">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35CBCE14"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随着全球经济一体化的形成和我国“一带一路”倡议的提出，我国企业加快转型升级的步伐，大步迈向全球价值链高端环节。经济形势的变化不仅重新定义企业新型业务的能力，也给企业财务管理带来了新的挑战，对企业财务总监的业务能力和整体素质提出了更高的要求。</w:t>
      </w:r>
    </w:p>
    <w:p w14:paraId="66ADB71F"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企业从高速发展向高质量发展转变的过程中，迫切需要高素质的财务总监作为支撑。北京国家会计学院近年来一直专注于财会领域的高端培训，致力于培养具有国际视野、战略思维、德才兼备、精通业务、善于管理的现代化财经高级管理人才，已经积累了多年的高端财会人才培养经验。学院在过去成功举办</w:t>
      </w:r>
      <w:r>
        <w:rPr>
          <w:rFonts w:ascii="FangSong_GB2312" w:eastAsia="FangSong_GB2312" w:hAnsi="FangSong_GB2312" w:cs="FangSong_GB2312" w:hint="eastAsia"/>
          <w:sz w:val="32"/>
          <w:szCs w:val="32"/>
        </w:rPr>
        <w:t>几十期财务总监高级研修班的基础上，继续推出“财务总监（</w:t>
      </w:r>
      <w:r>
        <w:rPr>
          <w:rFonts w:ascii="FangSong_GB2312" w:eastAsia="FangSong_GB2312" w:hAnsi="FangSong_GB2312" w:cs="FangSong_GB2312" w:hint="eastAsia"/>
          <w:sz w:val="32"/>
          <w:szCs w:val="32"/>
        </w:rPr>
        <w:t>CFO</w:t>
      </w:r>
      <w:r>
        <w:rPr>
          <w:rFonts w:ascii="FangSong_GB2312" w:eastAsia="FangSong_GB2312" w:hAnsi="FangSong_GB2312" w:cs="FangSong_GB2312" w:hint="eastAsia"/>
          <w:sz w:val="32"/>
          <w:szCs w:val="32"/>
        </w:rPr>
        <w:t>）素质提升”高级研修班，以服务于广大财务总监及高端会计人才。</w:t>
      </w:r>
    </w:p>
    <w:p w14:paraId="315702A5" w14:textId="77777777" w:rsidR="00924323" w:rsidRDefault="0008425F">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720D3A5F"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帮助学员培养战略思维，打破固有思维与模式，了解最新的财务管理创新实践及发展方向；</w:t>
      </w:r>
    </w:p>
    <w:p w14:paraId="008544D4"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帮助学员提升软技能，打造高效财务团队，增强助力管理决策的能力；</w:t>
      </w:r>
    </w:p>
    <w:p w14:paraId="13AE254D"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帮助学员深入理解管理会计工具，帮助企业实现业财</w:t>
      </w:r>
      <w:r>
        <w:rPr>
          <w:rFonts w:ascii="FangSong_GB2312" w:eastAsia="FangSong_GB2312" w:hAnsi="FangSong_GB2312" w:cs="FangSong_GB2312"/>
          <w:sz w:val="32"/>
          <w:szCs w:val="32"/>
        </w:rPr>
        <w:lastRenderedPageBreak/>
        <w:t>融合；</w:t>
      </w:r>
    </w:p>
    <w:p w14:paraId="1AD9BBDD"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帮助学员读懂财务报表，洞察企业经营本质；</w:t>
      </w:r>
    </w:p>
    <w:p w14:paraId="2E08D7CE"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帮助学员掌握资金管理及财务管控能力，运用司库理念实现价值创造。</w:t>
      </w:r>
    </w:p>
    <w:p w14:paraId="244BB2BF" w14:textId="77777777" w:rsidR="00924323" w:rsidRDefault="0008425F">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w:t>
      </w:r>
      <w:r>
        <w:rPr>
          <w:rFonts w:ascii="FangSong_GB2312" w:eastAsia="FangSong_GB2312" w:hAnsi="FangSong_GB2312" w:cs="FangSong_GB2312"/>
          <w:b/>
          <w:bCs/>
          <w:sz w:val="32"/>
          <w:szCs w:val="32"/>
        </w:rPr>
        <w:t>、</w:t>
      </w:r>
      <w:r>
        <w:rPr>
          <w:rFonts w:ascii="FangSong_GB2312" w:eastAsia="FangSong_GB2312" w:hAnsi="FangSong_GB2312" w:cs="FangSong_GB2312" w:hint="eastAsia"/>
          <w:b/>
          <w:bCs/>
          <w:sz w:val="32"/>
          <w:szCs w:val="32"/>
        </w:rPr>
        <w:t>培训对象</w:t>
      </w:r>
    </w:p>
    <w:p w14:paraId="07150E5D"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企业财务总监、总会计师、财务部门</w:t>
      </w:r>
      <w:r>
        <w:rPr>
          <w:rFonts w:ascii="FangSong_GB2312" w:eastAsia="FangSong_GB2312" w:hAnsi="FangSong_GB2312" w:cs="FangSong_GB2312"/>
          <w:sz w:val="32"/>
          <w:szCs w:val="32"/>
        </w:rPr>
        <w:t>负责人、主管财务工作的副总经理等高级管理人员；</w:t>
      </w:r>
    </w:p>
    <w:p w14:paraId="4DD4ADC2"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行政事业单位总会计师、财务部门负责人、主管财务的负责人；</w:t>
      </w:r>
    </w:p>
    <w:p w14:paraId="731AD4DC" w14:textId="77777777" w:rsidR="00924323" w:rsidRDefault="0008425F">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高校从事财务理论研究与实务教学的教师。</w:t>
      </w:r>
    </w:p>
    <w:p w14:paraId="6764FB4C" w14:textId="77777777" w:rsidR="00924323" w:rsidRDefault="0008425F">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w:t>
      </w:r>
      <w:r>
        <w:rPr>
          <w:rFonts w:ascii="FangSong_GB2312" w:eastAsia="FangSong_GB2312" w:hAnsi="FangSong_GB2312" w:cs="FangSong_GB2312"/>
          <w:b/>
          <w:bCs/>
          <w:sz w:val="32"/>
          <w:szCs w:val="32"/>
        </w:rPr>
        <w:t>、</w:t>
      </w:r>
      <w:r>
        <w:rPr>
          <w:rFonts w:ascii="FangSong_GB2312" w:eastAsia="FangSong_GB2312" w:hAnsi="FangSong_GB2312" w:cs="FangSong_GB2312" w:hint="eastAsia"/>
          <w:b/>
          <w:bCs/>
          <w:sz w:val="32"/>
          <w:szCs w:val="32"/>
        </w:rPr>
        <w:t>培训内容</w:t>
      </w:r>
    </w:p>
    <w:p w14:paraId="28098AB9"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（一）最新会计准则、税收政策解读</w:t>
      </w:r>
    </w:p>
    <w:p w14:paraId="111B9534"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金融工具准则对于企业的财务影响及应对实务</w:t>
      </w:r>
    </w:p>
    <w:p w14:paraId="6A37B5FE"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收入准则、租赁准则对于企业的财务影响及应对实务</w:t>
      </w:r>
    </w:p>
    <w:p w14:paraId="764DC3C3"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融资租赁与企业融资</w:t>
      </w:r>
    </w:p>
    <w:p w14:paraId="205BFEA9"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最新税收政策解读与税务筹划</w:t>
      </w:r>
    </w:p>
    <w:p w14:paraId="044565C0"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（二）企业财务分析决策与价值创造</w:t>
      </w:r>
    </w:p>
    <w:p w14:paraId="755D2DBF"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新经济下的企业价值创造</w:t>
      </w:r>
    </w:p>
    <w:p w14:paraId="12B0DEAB"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财务报告分析框架与报表逻辑</w:t>
      </w:r>
    </w:p>
    <w:p w14:paraId="265AF75A"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从财务报告看企业价值创造</w:t>
      </w:r>
    </w:p>
    <w:p w14:paraId="0ACFF823"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企业盈利能力与资产管理效率分析</w:t>
      </w:r>
    </w:p>
    <w:p w14:paraId="676F1248"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企业偿债能力与现金流分析</w:t>
      </w:r>
    </w:p>
    <w:p w14:paraId="2B1D3D82"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lastRenderedPageBreak/>
        <w:t>（三）基于战略思维的全面预算管理</w:t>
      </w:r>
    </w:p>
    <w:p w14:paraId="1BCD668A"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管理水平、预算管理与信息化之间相匹配</w:t>
      </w:r>
    </w:p>
    <w:p w14:paraId="31E38C75"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战略分析与目标模拟</w:t>
      </w:r>
    </w:p>
    <w:p w14:paraId="0190338F"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经营目标确定和分解</w:t>
      </w:r>
    </w:p>
    <w:p w14:paraId="14169A44"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预算监控与分析</w:t>
      </w:r>
    </w:p>
    <w:p w14:paraId="4228E7B7"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（四）业财融合与管理会计信息化落地实施</w:t>
      </w:r>
    </w:p>
    <w:p w14:paraId="364E219F"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业财融合的理念</w:t>
      </w:r>
    </w:p>
    <w:p w14:paraId="6E6CB384"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业财融合的意义</w:t>
      </w:r>
    </w:p>
    <w:p w14:paraId="5B2FB83A"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传统会计流程的缺陷与业财融合会计流程再造</w:t>
      </w:r>
    </w:p>
    <w:p w14:paraId="50BB6ADA"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管理会计与业财融合的关系</w:t>
      </w:r>
    </w:p>
    <w:p w14:paraId="40FF089C"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战略导向的全面预算管理与业财融合</w:t>
      </w:r>
    </w:p>
    <w:p w14:paraId="12FA133B"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6.</w:t>
      </w:r>
      <w:r>
        <w:rPr>
          <w:rFonts w:ascii="FangSong_GB2312" w:eastAsia="FangSong_GB2312" w:hAnsi="FangSong_GB2312" w:cs="FangSong_GB2312"/>
          <w:sz w:val="32"/>
          <w:szCs w:val="32"/>
        </w:rPr>
        <w:t>成本管理控制强化与业财融合</w:t>
      </w:r>
    </w:p>
    <w:p w14:paraId="1EC067A6"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7.</w:t>
      </w:r>
      <w:r>
        <w:rPr>
          <w:rFonts w:ascii="FangSong_GB2312" w:eastAsia="FangSong_GB2312" w:hAnsi="FangSong_GB2312" w:cs="FangSong_GB2312"/>
          <w:sz w:val="32"/>
          <w:szCs w:val="32"/>
        </w:rPr>
        <w:t>财务转型与业财融合</w:t>
      </w:r>
    </w:p>
    <w:p w14:paraId="5654FB08"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8.</w:t>
      </w:r>
      <w:r>
        <w:rPr>
          <w:rFonts w:ascii="FangSong_GB2312" w:eastAsia="FangSong_GB2312" w:hAnsi="FangSong_GB2312" w:cs="FangSong_GB2312"/>
          <w:sz w:val="32"/>
          <w:szCs w:val="32"/>
        </w:rPr>
        <w:t>绩效考评如何体现业财融合的能力</w:t>
      </w:r>
    </w:p>
    <w:p w14:paraId="152F56CC"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9.</w:t>
      </w:r>
      <w:r>
        <w:rPr>
          <w:rFonts w:ascii="FangSong_GB2312" w:eastAsia="FangSong_GB2312" w:hAnsi="FangSong_GB2312" w:cs="FangSong_GB2312"/>
          <w:sz w:val="32"/>
          <w:szCs w:val="32"/>
        </w:rPr>
        <w:t>信息化实施的</w:t>
      </w:r>
      <w:r>
        <w:rPr>
          <w:rFonts w:ascii="FangSong_GB2312" w:eastAsia="FangSong_GB2312" w:hAnsi="FangSong_GB2312" w:cs="FangSong_GB2312"/>
          <w:sz w:val="32"/>
          <w:szCs w:val="32"/>
        </w:rPr>
        <w:t>典型案例分析</w:t>
      </w:r>
    </w:p>
    <w:p w14:paraId="5421915F"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（五）财务转型与财务共享服务实施</w:t>
      </w:r>
    </w:p>
    <w:p w14:paraId="26D2CB5F"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财务共享服务实施的难点分析</w:t>
      </w:r>
    </w:p>
    <w:p w14:paraId="7FD0B787"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财务共享服务如何与信息化结合</w:t>
      </w:r>
    </w:p>
    <w:p w14:paraId="051DA2D8"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财务共享服务中心日常运营管理</w:t>
      </w:r>
    </w:p>
    <w:p w14:paraId="5CFCE20D"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财务共享服务典型案例分析</w:t>
      </w:r>
    </w:p>
    <w:p w14:paraId="6C7905A8"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（六）集团管控、内部控制与风险管理</w:t>
      </w:r>
    </w:p>
    <w:p w14:paraId="79DADE50"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内部控制落地实施</w:t>
      </w:r>
    </w:p>
    <w:p w14:paraId="5C8F8CA3"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lastRenderedPageBreak/>
        <w:t>2.</w:t>
      </w:r>
      <w:r>
        <w:rPr>
          <w:rFonts w:ascii="FangSong_GB2312" w:eastAsia="FangSong_GB2312" w:hAnsi="FangSong_GB2312" w:cs="FangSong_GB2312"/>
          <w:sz w:val="32"/>
          <w:szCs w:val="32"/>
        </w:rPr>
        <w:t>集团管控模式的分析与选择决策</w:t>
      </w:r>
    </w:p>
    <w:p w14:paraId="0A132083"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一带一路走出去的企业如何运用司库加强资金管控能力</w:t>
      </w:r>
    </w:p>
    <w:p w14:paraId="1AD2E628"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产融结合与全球化经营中的风险管理</w:t>
      </w:r>
    </w:p>
    <w:p w14:paraId="27D45896"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全面风险管理体系在当前经济转型背景下建设的重点与难点</w:t>
      </w:r>
    </w:p>
    <w:p w14:paraId="185733FB"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（七）财务领导力提升与思维创新</w:t>
      </w:r>
    </w:p>
    <w:p w14:paraId="6471F494"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高效财务团队建设实践</w:t>
      </w:r>
    </w:p>
    <w:p w14:paraId="02C0CE27"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财务人员如何实现从执行者向管理者、决策者的转变</w:t>
      </w:r>
    </w:p>
    <w:p w14:paraId="39B14F5D"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sz w:val="32"/>
          <w:szCs w:val="32"/>
        </w:rPr>
        <w:t>智能财务的思考与实践</w:t>
      </w:r>
    </w:p>
    <w:p w14:paraId="623E682B"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sz w:val="32"/>
          <w:szCs w:val="32"/>
        </w:rPr>
        <w:t>财务决策支持与价值创造案例分析</w:t>
      </w:r>
    </w:p>
    <w:p w14:paraId="0F2F321C"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sz w:val="32"/>
          <w:szCs w:val="32"/>
        </w:rPr>
        <w:t>财务转型中的思维创新</w:t>
      </w:r>
    </w:p>
    <w:p w14:paraId="20A212A6"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b/>
          <w:sz w:val="32"/>
          <w:szCs w:val="32"/>
        </w:rPr>
      </w:pPr>
      <w:r>
        <w:rPr>
          <w:rFonts w:ascii="FangSong_GB2312" w:eastAsia="FangSong_GB2312" w:hAnsi="FangSong_GB2312" w:cs="FangSong_GB2312"/>
          <w:b/>
          <w:sz w:val="32"/>
          <w:szCs w:val="32"/>
        </w:rPr>
        <w:t>（八）结构化研讨</w:t>
      </w:r>
    </w:p>
    <w:p w14:paraId="04B21FCF"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sz w:val="32"/>
          <w:szCs w:val="32"/>
        </w:rPr>
        <w:t>财务总监能力素质模型架构</w:t>
      </w:r>
    </w:p>
    <w:p w14:paraId="407AEFD6"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sz w:val="32"/>
          <w:szCs w:val="32"/>
        </w:rPr>
        <w:t>大数据下的财务转型实践</w:t>
      </w:r>
    </w:p>
    <w:p w14:paraId="474FC1F4" w14:textId="77777777" w:rsidR="00924323" w:rsidRDefault="0008425F">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59D085FB"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2FB0CDF1" w14:textId="77777777" w:rsidR="00924323" w:rsidRPr="005F0CE3" w:rsidRDefault="0008425F" w:rsidP="005F0CE3">
      <w:pPr>
        <w:spacing w:line="360" w:lineRule="auto"/>
        <w:rPr>
          <w:rFonts w:ascii="FangSong_GB2312" w:eastAsia="FangSong_GB2312" w:hAnsi="FangSong_GB2312" w:cs="FangSong_GB2312"/>
          <w:b/>
          <w:bCs/>
          <w:sz w:val="32"/>
          <w:szCs w:val="32"/>
        </w:rPr>
      </w:pPr>
      <w:r w:rsidRPr="005F0CE3">
        <w:rPr>
          <w:rFonts w:ascii="FangSong_GB2312" w:eastAsia="FangSong_GB2312" w:hAnsi="FangSong_GB2312" w:cs="FangSong_GB2312" w:hint="eastAsia"/>
          <w:b/>
          <w:bCs/>
          <w:sz w:val="32"/>
          <w:szCs w:val="32"/>
        </w:rPr>
        <w:t>六、师资力量</w:t>
      </w:r>
    </w:p>
    <w:p w14:paraId="2CD975A3"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lastRenderedPageBreak/>
        <w:t>本课程由北京国家会计学院精心组织的专门师资团队授课。授</w:t>
      </w:r>
      <w:r>
        <w:rPr>
          <w:rFonts w:ascii="FangSong_GB2312" w:eastAsia="FangSong_GB2312" w:hAnsi="FangSong_GB2312" w:cs="FangSong_GB2312"/>
          <w:sz w:val="32"/>
          <w:szCs w:val="32"/>
        </w:rPr>
        <w:t>课老师均具有深厚的理论功底及丰富的实践经验，拟聘师资如下：</w:t>
      </w:r>
    </w:p>
    <w:p w14:paraId="2D82B4F3"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马老师</w:t>
      </w:r>
      <w:r>
        <w:rPr>
          <w:rFonts w:ascii="FangSong_GB2312" w:eastAsia="FangSong_GB2312" w:hAnsi="FangSong_GB2312" w:cs="FangSong_GB2312"/>
          <w:sz w:val="32"/>
          <w:szCs w:val="32"/>
        </w:rPr>
        <w:t>：管理学博士，北京国家会计学院教授，国务院政府特殊津贴专家。主要致力于中国企业会计准则及会计制度变革的历史演进、企业会计政策选择、上市公司会计信息失真治理机制、企业改制上市再融资及其相关的财务会计问题研究。语言幽默风趣，长期为大中型企事业总会计师素质提升，企业领导人及财务人员做培训，课程深受学员好评</w:t>
      </w:r>
      <w:r>
        <w:rPr>
          <w:rFonts w:ascii="FangSong_GB2312" w:eastAsia="FangSong_GB2312" w:hAnsi="FangSong_GB2312" w:cs="FangSong_GB2312" w:hint="eastAsia"/>
          <w:sz w:val="32"/>
          <w:szCs w:val="32"/>
        </w:rPr>
        <w:t>。</w:t>
      </w:r>
    </w:p>
    <w:p w14:paraId="0A6493BD"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夏老师</w:t>
      </w:r>
      <w:r>
        <w:rPr>
          <w:rFonts w:ascii="FangSong_GB2312" w:eastAsia="FangSong_GB2312" w:hAnsi="FangSong_GB2312" w:cs="FangSong_GB2312"/>
          <w:sz w:val="32"/>
          <w:szCs w:val="32"/>
        </w:rPr>
        <w:t>：会计学博士，证监会会计制度研究专家，主要从事财务会计、公司治理与上市公司监管研究，以及相关标准的制定实施工作</w:t>
      </w:r>
      <w:r>
        <w:rPr>
          <w:rFonts w:ascii="FangSong_GB2312" w:eastAsia="FangSong_GB2312" w:hAnsi="FangSong_GB2312" w:cs="FangSong_GB2312" w:hint="eastAsia"/>
          <w:sz w:val="32"/>
          <w:szCs w:val="32"/>
        </w:rPr>
        <w:t>。</w:t>
      </w:r>
    </w:p>
    <w:p w14:paraId="4F847BBF"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王老师</w:t>
      </w:r>
      <w:r>
        <w:rPr>
          <w:rFonts w:ascii="FangSong_GB2312" w:eastAsia="FangSong_GB2312" w:hAnsi="FangSong_GB2312" w:cs="FangSong_GB2312"/>
          <w:sz w:val="32"/>
          <w:szCs w:val="32"/>
        </w:rPr>
        <w:t>：北京国家会计学院副教授，硕士生导师。主要从事企业财务、会计问题的研究与管理咨询工作。主讲课程涵盖集团财务管控、内部控制、风险管理、非财务人员财务、预算管理、企业会计准则、管理会计等领域</w:t>
      </w:r>
      <w:r>
        <w:rPr>
          <w:rFonts w:ascii="FangSong_GB2312" w:eastAsia="FangSong_GB2312" w:hAnsi="FangSong_GB2312" w:cs="FangSong_GB2312" w:hint="eastAsia"/>
          <w:sz w:val="32"/>
          <w:szCs w:val="32"/>
        </w:rPr>
        <w:t>。</w:t>
      </w:r>
    </w:p>
    <w:p w14:paraId="288C302B"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付老师</w:t>
      </w:r>
      <w:r>
        <w:rPr>
          <w:rFonts w:ascii="FangSong_GB2312" w:eastAsia="FangSong_GB2312" w:hAnsi="FangSong_GB2312" w:cs="FangSong_GB2312"/>
          <w:sz w:val="32"/>
          <w:szCs w:val="32"/>
        </w:rPr>
        <w:t>：香港汉高资产管理董事，东北证券首席经济学家。毕业于英国雷丁大学</w:t>
      </w:r>
      <w:r>
        <w:rPr>
          <w:rFonts w:ascii="FangSong_GB2312" w:eastAsia="FangSong_GB2312" w:hAnsi="FangSong_GB2312" w:cs="FangSong_GB2312"/>
          <w:sz w:val="32"/>
          <w:szCs w:val="32"/>
        </w:rPr>
        <w:t>ISMA/ICMA</w:t>
      </w:r>
      <w:r>
        <w:rPr>
          <w:rFonts w:ascii="FangSong_GB2312" w:eastAsia="FangSong_GB2312" w:hAnsi="FangSong_GB2312" w:cs="FangSong_GB2312"/>
          <w:sz w:val="32"/>
          <w:szCs w:val="32"/>
        </w:rPr>
        <w:t>（国际证券市场研究会）学院，国际证券投资与银行学专业。对资本市场之间的轮动及全球宏观经济的把握有着深刻的理解，曾对</w:t>
      </w:r>
      <w:r>
        <w:rPr>
          <w:rFonts w:ascii="FangSong_GB2312" w:eastAsia="FangSong_GB2312" w:hAnsi="FangSong_GB2312" w:cs="FangSong_GB2312"/>
          <w:sz w:val="32"/>
          <w:szCs w:val="32"/>
        </w:rPr>
        <w:t>08</w:t>
      </w:r>
      <w:r>
        <w:rPr>
          <w:rFonts w:ascii="FangSong_GB2312" w:eastAsia="FangSong_GB2312" w:hAnsi="FangSong_GB2312" w:cs="FangSong_GB2312"/>
          <w:sz w:val="32"/>
          <w:szCs w:val="32"/>
        </w:rPr>
        <w:t>年金融危机做出了正确的判断，并参与了</w:t>
      </w:r>
      <w:r>
        <w:rPr>
          <w:rFonts w:ascii="FangSong_GB2312" w:eastAsia="FangSong_GB2312" w:hAnsi="FangSong_GB2312" w:cs="FangSong_GB2312"/>
          <w:sz w:val="32"/>
          <w:szCs w:val="32"/>
        </w:rPr>
        <w:t>2008</w:t>
      </w:r>
      <w:r>
        <w:rPr>
          <w:rFonts w:ascii="FangSong_GB2312" w:eastAsia="FangSong_GB2312" w:hAnsi="FangSong_GB2312" w:cs="FangSong_GB2312"/>
          <w:sz w:val="32"/>
          <w:szCs w:val="32"/>
        </w:rPr>
        <w:t>年全球著名基金对冲狙击英镑的全过程</w:t>
      </w:r>
      <w:r>
        <w:rPr>
          <w:rFonts w:ascii="FangSong_GB2312" w:eastAsia="FangSong_GB2312" w:hAnsi="FangSong_GB2312" w:cs="FangSong_GB2312" w:hint="eastAsia"/>
          <w:sz w:val="32"/>
          <w:szCs w:val="32"/>
        </w:rPr>
        <w:t>。</w:t>
      </w:r>
    </w:p>
    <w:p w14:paraId="2520BD09"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lastRenderedPageBreak/>
        <w:t>郜老师</w:t>
      </w:r>
      <w:r>
        <w:rPr>
          <w:rFonts w:ascii="FangSong_GB2312" w:eastAsia="FangSong_GB2312" w:hAnsi="FangSong_GB2312" w:cs="FangSong_GB2312"/>
          <w:sz w:val="32"/>
          <w:szCs w:val="32"/>
        </w:rPr>
        <w:t>：博士，注册会计师，中国成本</w:t>
      </w:r>
      <w:r>
        <w:rPr>
          <w:rFonts w:ascii="FangSong_GB2312" w:eastAsia="FangSong_GB2312" w:hAnsi="FangSong_GB2312" w:cs="FangSong_GB2312"/>
          <w:sz w:val="32"/>
          <w:szCs w:val="32"/>
        </w:rPr>
        <w:t>研究会理事，中央财经大学</w:t>
      </w:r>
      <w:r>
        <w:rPr>
          <w:rFonts w:ascii="FangSong_GB2312" w:eastAsia="FangSong_GB2312" w:hAnsi="FangSong_GB2312" w:cs="FangSong_GB2312"/>
          <w:sz w:val="32"/>
          <w:szCs w:val="32"/>
        </w:rPr>
        <w:t>MBA</w:t>
      </w:r>
      <w:r>
        <w:rPr>
          <w:rFonts w:ascii="FangSong_GB2312" w:eastAsia="FangSong_GB2312" w:hAnsi="FangSong_GB2312" w:cs="FangSong_GB2312"/>
          <w:sz w:val="32"/>
          <w:szCs w:val="32"/>
        </w:rPr>
        <w:t>中心客座教授，北京国家会计学院兼职教授。曾任大型上市公司企业总裁，投融资策划及企业资本运营实战经验丰富，师承会计名家</w:t>
      </w:r>
      <w:r>
        <w:rPr>
          <w:rFonts w:ascii="FangSong_GB2312" w:eastAsia="FangSong_GB2312" w:hAnsi="FangSong_GB2312" w:cs="FangSong_GB2312" w:hint="eastAsia"/>
          <w:sz w:val="32"/>
          <w:szCs w:val="32"/>
        </w:rPr>
        <w:t>。</w:t>
      </w:r>
    </w:p>
    <w:p w14:paraId="7400CCD2"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b/>
          <w:sz w:val="32"/>
          <w:szCs w:val="32"/>
        </w:rPr>
        <w:t>卢老师</w:t>
      </w:r>
      <w:r>
        <w:rPr>
          <w:rFonts w:ascii="FangSong_GB2312" w:eastAsia="FangSong_GB2312" w:hAnsi="FangSong_GB2312" w:cs="FangSong_GB2312"/>
          <w:sz w:val="32"/>
          <w:szCs w:val="32"/>
        </w:rPr>
        <w:t>：经济学博士，北京国家会计学院学术委员会委员。主要研究领域为经济学、金融市场与金融工具、资本运营、公司治理、战略营销等。擅长使用催化式研讨及沙盘模拟等多种授课形式有效将理论与实战相结合，授课风格生动有趣，耐人寻味</w:t>
      </w:r>
      <w:r>
        <w:rPr>
          <w:rFonts w:ascii="FangSong_GB2312" w:eastAsia="FangSong_GB2312" w:hAnsi="FangSong_GB2312" w:cs="FangSong_GB2312" w:hint="eastAsia"/>
          <w:sz w:val="32"/>
          <w:szCs w:val="32"/>
        </w:rPr>
        <w:t>。</w:t>
      </w:r>
    </w:p>
    <w:p w14:paraId="5DBE8A3A" w14:textId="77777777" w:rsidR="00924323" w:rsidRDefault="0008425F">
      <w:pPr>
        <w:widowControl/>
        <w:shd w:val="clear" w:color="auto" w:fill="FFFFFF"/>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以及北京国家会计学院教授、实务界资深专家、政策制定者等。具体师资以实际课表为准。</w:t>
      </w:r>
    </w:p>
    <w:p w14:paraId="71C9A94F" w14:textId="77777777" w:rsidR="00924323" w:rsidRPr="005F0CE3" w:rsidRDefault="0008425F" w:rsidP="005F0CE3">
      <w:pPr>
        <w:spacing w:line="360" w:lineRule="auto"/>
        <w:rPr>
          <w:rFonts w:ascii="FangSong_GB2312" w:eastAsia="FangSong_GB2312" w:hAnsi="FangSong_GB2312" w:cs="FangSong_GB2312"/>
          <w:b/>
          <w:bCs/>
          <w:sz w:val="32"/>
          <w:szCs w:val="32"/>
        </w:rPr>
      </w:pPr>
      <w:r w:rsidRPr="005F0CE3">
        <w:rPr>
          <w:rFonts w:ascii="FangSong_GB2312" w:eastAsia="FangSong_GB2312" w:hAnsi="FangSong_GB2312" w:cs="FangSong_GB2312" w:hint="eastAsia"/>
          <w:b/>
          <w:bCs/>
          <w:sz w:val="32"/>
          <w:szCs w:val="32"/>
        </w:rPr>
        <w:t>七、面授时间地点</w:t>
      </w:r>
    </w:p>
    <w:tbl>
      <w:tblPr>
        <w:tblpPr w:vertAnchor="text"/>
        <w:tblW w:w="4998"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335"/>
        <w:gridCol w:w="1786"/>
        <w:gridCol w:w="1673"/>
        <w:gridCol w:w="2032"/>
        <w:gridCol w:w="1493"/>
      </w:tblGrid>
      <w:tr w:rsidR="00924323" w14:paraId="7BFC95F9"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60713E86"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期数</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73787A36"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报到时间</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6FF55A28"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开始时间</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3290AA24"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结束时间</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72DBF96C"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培训地点</w:t>
            </w:r>
          </w:p>
        </w:tc>
      </w:tr>
      <w:tr w:rsidR="00924323" w14:paraId="649F6A56" w14:textId="77777777">
        <w:trPr>
          <w:trHeight w:val="363"/>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24126779"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24</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711843BA"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21</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4AEB2E4E"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22</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3B5C4A5E"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3</w:t>
            </w:r>
            <w:r>
              <w:rPr>
                <w:rFonts w:ascii="仿宋" w:eastAsia="仿宋" w:hAnsi="仿宋" w:cs="仿宋" w:hint="eastAsia"/>
                <w:color w:val="535455"/>
                <w:sz w:val="28"/>
                <w:szCs w:val="28"/>
              </w:rPr>
              <w:t>月</w:t>
            </w:r>
            <w:r>
              <w:rPr>
                <w:rFonts w:ascii="仿宋" w:eastAsia="仿宋" w:hAnsi="仿宋" w:cs="仿宋" w:hint="eastAsia"/>
                <w:color w:val="535455"/>
                <w:sz w:val="28"/>
                <w:szCs w:val="28"/>
              </w:rPr>
              <w:t>25</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5E9DBE6E"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r w:rsidR="00924323" w14:paraId="4D342D3B"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52BF400E"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25</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0E09389F"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16</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12CDF5F2"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17</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0260F1A6"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4</w:t>
            </w:r>
            <w:r>
              <w:rPr>
                <w:rFonts w:ascii="仿宋" w:eastAsia="仿宋" w:hAnsi="仿宋" w:cs="仿宋" w:hint="eastAsia"/>
                <w:color w:val="535455"/>
                <w:sz w:val="28"/>
                <w:szCs w:val="28"/>
              </w:rPr>
              <w:t>月</w:t>
            </w:r>
            <w:r>
              <w:rPr>
                <w:rFonts w:ascii="仿宋" w:eastAsia="仿宋" w:hAnsi="仿宋" w:cs="仿宋" w:hint="eastAsia"/>
                <w:color w:val="535455"/>
                <w:sz w:val="28"/>
                <w:szCs w:val="28"/>
              </w:rPr>
              <w:t>20</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5C2331A3"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长沙</w:t>
            </w:r>
          </w:p>
        </w:tc>
      </w:tr>
      <w:tr w:rsidR="00924323" w14:paraId="7758CDC9"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65B81A4E"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26</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62D6156D"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11</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4A00D070"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12</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1C492A5D"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6</w:t>
            </w:r>
            <w:r>
              <w:rPr>
                <w:rFonts w:ascii="仿宋" w:eastAsia="仿宋" w:hAnsi="仿宋" w:cs="仿宋" w:hint="eastAsia"/>
                <w:color w:val="535455"/>
                <w:sz w:val="28"/>
                <w:szCs w:val="28"/>
              </w:rPr>
              <w:t>月</w:t>
            </w:r>
            <w:r>
              <w:rPr>
                <w:rFonts w:ascii="仿宋" w:eastAsia="仿宋" w:hAnsi="仿宋" w:cs="仿宋" w:hint="eastAsia"/>
                <w:color w:val="535455"/>
                <w:sz w:val="28"/>
                <w:szCs w:val="28"/>
              </w:rPr>
              <w:t>15</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3DEAE4D0"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广州</w:t>
            </w:r>
          </w:p>
        </w:tc>
      </w:tr>
      <w:tr w:rsidR="00924323" w14:paraId="0BB772BC" w14:textId="77777777">
        <w:trPr>
          <w:trHeight w:val="699"/>
        </w:trPr>
        <w:tc>
          <w:tcPr>
            <w:tcW w:w="802" w:type="pct"/>
            <w:tcBorders>
              <w:top w:val="outset" w:sz="6" w:space="0" w:color="auto"/>
              <w:left w:val="outset" w:sz="6" w:space="0" w:color="auto"/>
              <w:bottom w:val="outset" w:sz="6" w:space="0" w:color="auto"/>
              <w:right w:val="outset" w:sz="6" w:space="0" w:color="auto"/>
            </w:tcBorders>
            <w:shd w:val="clear" w:color="auto" w:fill="auto"/>
            <w:vAlign w:val="center"/>
          </w:tcPr>
          <w:p w14:paraId="24DB8A23"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总第</w:t>
            </w:r>
            <w:r>
              <w:rPr>
                <w:rFonts w:ascii="仿宋" w:eastAsia="仿宋" w:hAnsi="仿宋" w:cs="仿宋" w:hint="eastAsia"/>
                <w:color w:val="535455"/>
                <w:sz w:val="28"/>
                <w:szCs w:val="28"/>
              </w:rPr>
              <w:t>27</w:t>
            </w:r>
            <w:r>
              <w:rPr>
                <w:rFonts w:ascii="仿宋" w:eastAsia="仿宋" w:hAnsi="仿宋" w:cs="仿宋" w:hint="eastAsia"/>
                <w:color w:val="535455"/>
                <w:sz w:val="28"/>
                <w:szCs w:val="28"/>
              </w:rPr>
              <w:t>期</w:t>
            </w:r>
          </w:p>
        </w:tc>
        <w:tc>
          <w:tcPr>
            <w:tcW w:w="1073" w:type="pct"/>
            <w:tcBorders>
              <w:top w:val="outset" w:sz="6" w:space="0" w:color="auto"/>
              <w:left w:val="outset" w:sz="6" w:space="0" w:color="auto"/>
              <w:bottom w:val="outset" w:sz="6" w:space="0" w:color="auto"/>
              <w:right w:val="outset" w:sz="6" w:space="0" w:color="auto"/>
            </w:tcBorders>
            <w:shd w:val="clear" w:color="auto" w:fill="auto"/>
            <w:vAlign w:val="center"/>
          </w:tcPr>
          <w:p w14:paraId="154F2CC5"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13</w:t>
            </w:r>
            <w:r>
              <w:rPr>
                <w:rFonts w:ascii="仿宋" w:eastAsia="仿宋" w:hAnsi="仿宋" w:cs="仿宋" w:hint="eastAsia"/>
                <w:color w:val="535455"/>
                <w:sz w:val="28"/>
                <w:szCs w:val="28"/>
              </w:rPr>
              <w:t>日</w:t>
            </w:r>
          </w:p>
        </w:tc>
        <w:tc>
          <w:tcPr>
            <w:tcW w:w="1005" w:type="pct"/>
            <w:tcBorders>
              <w:top w:val="outset" w:sz="6" w:space="0" w:color="auto"/>
              <w:left w:val="outset" w:sz="6" w:space="0" w:color="auto"/>
              <w:bottom w:val="outset" w:sz="6" w:space="0" w:color="auto"/>
              <w:right w:val="outset" w:sz="6" w:space="0" w:color="auto"/>
            </w:tcBorders>
            <w:shd w:val="clear" w:color="auto" w:fill="auto"/>
            <w:vAlign w:val="center"/>
          </w:tcPr>
          <w:p w14:paraId="1975430E"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14</w:t>
            </w:r>
            <w:r>
              <w:rPr>
                <w:rFonts w:ascii="仿宋" w:eastAsia="仿宋" w:hAnsi="仿宋" w:cs="仿宋" w:hint="eastAsia"/>
                <w:color w:val="535455"/>
                <w:sz w:val="28"/>
                <w:szCs w:val="28"/>
              </w:rPr>
              <w:t>日</w:t>
            </w:r>
          </w:p>
        </w:tc>
        <w:tc>
          <w:tcPr>
            <w:tcW w:w="1221" w:type="pct"/>
            <w:tcBorders>
              <w:top w:val="outset" w:sz="6" w:space="0" w:color="auto"/>
              <w:left w:val="outset" w:sz="6" w:space="0" w:color="auto"/>
              <w:bottom w:val="outset" w:sz="6" w:space="0" w:color="auto"/>
              <w:right w:val="outset" w:sz="6" w:space="0" w:color="auto"/>
            </w:tcBorders>
            <w:shd w:val="clear" w:color="auto" w:fill="auto"/>
            <w:vAlign w:val="center"/>
          </w:tcPr>
          <w:p w14:paraId="429A407C"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9</w:t>
            </w:r>
            <w:r>
              <w:rPr>
                <w:rFonts w:ascii="仿宋" w:eastAsia="仿宋" w:hAnsi="仿宋" w:cs="仿宋" w:hint="eastAsia"/>
                <w:color w:val="535455"/>
                <w:sz w:val="28"/>
                <w:szCs w:val="28"/>
              </w:rPr>
              <w:t>月</w:t>
            </w:r>
            <w:r>
              <w:rPr>
                <w:rFonts w:ascii="仿宋" w:eastAsia="仿宋" w:hAnsi="仿宋" w:cs="仿宋" w:hint="eastAsia"/>
                <w:color w:val="535455"/>
                <w:sz w:val="28"/>
                <w:szCs w:val="28"/>
              </w:rPr>
              <w:t>17</w:t>
            </w:r>
            <w:r>
              <w:rPr>
                <w:rFonts w:ascii="仿宋" w:eastAsia="仿宋" w:hAnsi="仿宋" w:cs="仿宋" w:hint="eastAsia"/>
                <w:color w:val="535455"/>
                <w:sz w:val="28"/>
                <w:szCs w:val="28"/>
              </w:rPr>
              <w:t>日</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14:paraId="32A8AB11" w14:textId="77777777" w:rsidR="00924323" w:rsidRDefault="0008425F">
            <w:pPr>
              <w:pStyle w:val="NormalWeb"/>
              <w:widowControl/>
              <w:spacing w:beforeAutospacing="0" w:afterAutospacing="0" w:line="360" w:lineRule="auto"/>
              <w:jc w:val="center"/>
              <w:rPr>
                <w:rFonts w:ascii="仿宋" w:eastAsia="仿宋" w:hAnsi="仿宋" w:cs="仿宋"/>
                <w:color w:val="535455"/>
                <w:sz w:val="28"/>
                <w:szCs w:val="28"/>
              </w:rPr>
            </w:pPr>
            <w:r>
              <w:rPr>
                <w:rFonts w:ascii="仿宋" w:eastAsia="仿宋" w:hAnsi="仿宋" w:cs="仿宋" w:hint="eastAsia"/>
                <w:color w:val="535455"/>
                <w:sz w:val="28"/>
                <w:szCs w:val="28"/>
              </w:rPr>
              <w:t>北京</w:t>
            </w:r>
          </w:p>
        </w:tc>
      </w:tr>
    </w:tbl>
    <w:p w14:paraId="0C7307CD" w14:textId="77777777" w:rsidR="005F0CE3" w:rsidRDefault="005F0CE3" w:rsidP="005F0CE3">
      <w:pPr>
        <w:spacing w:line="360" w:lineRule="auto"/>
        <w:rPr>
          <w:rFonts w:ascii="FangSong_GB2312" w:eastAsia="FangSong_GB2312" w:hAnsi="FangSong_GB2312" w:cs="FangSong_GB2312"/>
          <w:b/>
          <w:bCs/>
          <w:sz w:val="32"/>
          <w:szCs w:val="32"/>
        </w:rPr>
      </w:pPr>
    </w:p>
    <w:p w14:paraId="17B95BAF" w14:textId="2A2FF266" w:rsidR="00924323" w:rsidRPr="005F0CE3" w:rsidRDefault="0008425F" w:rsidP="005F0CE3">
      <w:pPr>
        <w:spacing w:line="360" w:lineRule="auto"/>
        <w:rPr>
          <w:rFonts w:ascii="FangSong_GB2312" w:eastAsia="FangSong_GB2312" w:hAnsi="FangSong_GB2312" w:cs="FangSong_GB2312"/>
          <w:b/>
          <w:bCs/>
          <w:sz w:val="32"/>
          <w:szCs w:val="32"/>
        </w:rPr>
      </w:pPr>
      <w:r w:rsidRPr="005F0CE3">
        <w:rPr>
          <w:rFonts w:ascii="FangSong_GB2312" w:eastAsia="FangSong_GB2312" w:hAnsi="FangSong_GB2312" w:cs="FangSong_GB2312" w:hint="eastAsia"/>
          <w:b/>
          <w:bCs/>
          <w:sz w:val="32"/>
          <w:szCs w:val="32"/>
        </w:rPr>
        <w:t>八、结业及考核</w:t>
      </w:r>
    </w:p>
    <w:p w14:paraId="3CFF03B1" w14:textId="77777777" w:rsidR="00924323" w:rsidRPr="001E6FC7" w:rsidRDefault="0008425F" w:rsidP="001E6FC7">
      <w:pPr>
        <w:widowControl/>
        <w:shd w:val="clear" w:color="auto" w:fill="FFFFFF"/>
        <w:spacing w:line="360" w:lineRule="auto"/>
        <w:ind w:firstLineChars="200" w:firstLine="640"/>
        <w:rPr>
          <w:rFonts w:ascii="FangSong_GB2312" w:eastAsia="FangSong_GB2312" w:hAnsi="FangSong_GB2312" w:cs="FangSong_GB2312"/>
          <w:sz w:val="32"/>
          <w:szCs w:val="32"/>
        </w:rPr>
      </w:pPr>
      <w:r w:rsidRPr="001E6FC7">
        <w:rPr>
          <w:rFonts w:ascii="FangSong_GB2312" w:eastAsia="FangSong_GB2312" w:hAnsi="FangSong_GB2312" w:cs="FangSong_GB2312"/>
          <w:sz w:val="32"/>
          <w:szCs w:val="32"/>
        </w:rPr>
        <w:t>完成全部课程学习，</w:t>
      </w:r>
      <w:r w:rsidRPr="001E6FC7">
        <w:rPr>
          <w:rFonts w:ascii="FangSong_GB2312" w:eastAsia="FangSong_GB2312" w:hAnsi="FangSong_GB2312" w:cs="FangSong_GB2312"/>
          <w:sz w:val="32"/>
          <w:szCs w:val="32"/>
        </w:rPr>
        <w:t>学员可获得</w:t>
      </w:r>
      <w:r w:rsidRPr="001E6FC7">
        <w:rPr>
          <w:rFonts w:ascii="FangSong_GB2312" w:eastAsia="FangSong_GB2312" w:hAnsi="FangSong_GB2312" w:cs="FangSong_GB2312"/>
          <w:sz w:val="32"/>
          <w:szCs w:val="32"/>
        </w:rPr>
        <w:t>北京国家会计学院</w:t>
      </w:r>
      <w:r w:rsidRPr="001E6FC7">
        <w:rPr>
          <w:rFonts w:ascii="FangSong_GB2312" w:eastAsia="FangSong_GB2312" w:hAnsi="FangSong_GB2312" w:cs="FangSong_GB2312"/>
          <w:sz w:val="32"/>
          <w:szCs w:val="32"/>
        </w:rPr>
        <w:t>颁发的研修班</w:t>
      </w:r>
      <w:r w:rsidRPr="001E6FC7">
        <w:rPr>
          <w:rFonts w:ascii="FangSong_GB2312" w:eastAsia="FangSong_GB2312" w:hAnsi="FangSong_GB2312" w:cs="FangSong_GB2312"/>
          <w:sz w:val="32"/>
          <w:szCs w:val="32"/>
        </w:rPr>
        <w:t>结业证书（</w:t>
      </w:r>
      <w:r w:rsidRPr="001E6FC7">
        <w:rPr>
          <w:rFonts w:ascii="FangSong_GB2312" w:eastAsia="FangSong_GB2312" w:hAnsi="FangSong_GB2312" w:cs="FangSong_GB2312"/>
          <w:sz w:val="32"/>
          <w:szCs w:val="32"/>
        </w:rPr>
        <w:t>电子版</w:t>
      </w:r>
      <w:r w:rsidRPr="001E6FC7">
        <w:rPr>
          <w:rFonts w:ascii="FangSong_GB2312" w:eastAsia="FangSong_GB2312" w:hAnsi="FangSong_GB2312" w:cs="FangSong_GB2312"/>
          <w:sz w:val="32"/>
          <w:szCs w:val="32"/>
        </w:rPr>
        <w:t>）。</w:t>
      </w:r>
    </w:p>
    <w:p w14:paraId="1E3D8335" w14:textId="77777777" w:rsidR="00924323" w:rsidRPr="005F0CE3" w:rsidRDefault="0008425F" w:rsidP="005F0CE3">
      <w:pPr>
        <w:spacing w:line="360" w:lineRule="auto"/>
        <w:rPr>
          <w:rFonts w:ascii="FangSong_GB2312" w:eastAsia="FangSong_GB2312" w:hAnsi="FangSong_GB2312" w:cs="FangSong_GB2312"/>
          <w:b/>
          <w:bCs/>
          <w:sz w:val="32"/>
          <w:szCs w:val="32"/>
        </w:rPr>
      </w:pPr>
      <w:r w:rsidRPr="005F0CE3">
        <w:rPr>
          <w:rFonts w:ascii="FangSong_GB2312" w:eastAsia="FangSong_GB2312" w:hAnsi="FangSong_GB2312" w:cs="FangSong_GB2312" w:hint="eastAsia"/>
          <w:b/>
          <w:bCs/>
          <w:sz w:val="32"/>
          <w:szCs w:val="32"/>
        </w:rPr>
        <w:lastRenderedPageBreak/>
        <w:t>九、收费标准和</w:t>
      </w:r>
      <w:r w:rsidRPr="005F0CE3">
        <w:rPr>
          <w:rFonts w:ascii="FangSong_GB2312" w:eastAsia="FangSong_GB2312" w:hAnsi="FangSong_GB2312" w:cs="FangSong_GB2312"/>
          <w:b/>
          <w:bCs/>
          <w:sz w:val="32"/>
          <w:szCs w:val="32"/>
        </w:rPr>
        <w:t>缴费方式</w:t>
      </w:r>
    </w:p>
    <w:p w14:paraId="38DF3CEE"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1.</w:t>
      </w:r>
      <w:r w:rsidRPr="00C215DC">
        <w:rPr>
          <w:rFonts w:ascii="FangSong_GB2312" w:eastAsia="FangSong_GB2312" w:hAnsi="FangSong_GB2312" w:cs="FangSong_GB2312"/>
          <w:sz w:val="32"/>
          <w:szCs w:val="32"/>
        </w:rPr>
        <w:t>收费标准</w:t>
      </w:r>
    </w:p>
    <w:p w14:paraId="67314489"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培训费：人民币</w:t>
      </w:r>
      <w:r w:rsidRPr="00C215DC">
        <w:rPr>
          <w:rFonts w:ascii="FangSong_GB2312" w:eastAsia="FangSong_GB2312" w:hAnsi="FangSong_GB2312" w:cs="FangSong_GB2312"/>
          <w:sz w:val="32"/>
          <w:szCs w:val="32"/>
        </w:rPr>
        <w:t>96</w:t>
      </w:r>
      <w:r w:rsidRPr="00C215DC">
        <w:rPr>
          <w:rFonts w:ascii="FangSong_GB2312" w:eastAsia="FangSong_GB2312" w:hAnsi="FangSong_GB2312" w:cs="FangSong_GB2312"/>
          <w:sz w:val="32"/>
          <w:szCs w:val="32"/>
        </w:rPr>
        <w:t>00</w:t>
      </w:r>
      <w:r w:rsidRPr="00C215DC">
        <w:rPr>
          <w:rFonts w:ascii="FangSong_GB2312" w:eastAsia="FangSong_GB2312" w:hAnsi="FangSong_GB2312" w:cs="FangSong_GB2312"/>
          <w:sz w:val="32"/>
          <w:szCs w:val="32"/>
        </w:rPr>
        <w:t>元</w:t>
      </w:r>
      <w:r w:rsidRPr="00C215DC">
        <w:rPr>
          <w:rFonts w:ascii="FangSong_GB2312" w:eastAsia="FangSong_GB2312" w:hAnsi="FangSong_GB2312" w:cs="FangSong_GB2312"/>
          <w:sz w:val="32"/>
          <w:szCs w:val="32"/>
        </w:rPr>
        <w:t>/</w:t>
      </w:r>
      <w:r w:rsidRPr="00C215DC">
        <w:rPr>
          <w:rFonts w:ascii="FangSong_GB2312" w:eastAsia="FangSong_GB2312" w:hAnsi="FangSong_GB2312" w:cs="FangSong_GB2312"/>
          <w:sz w:val="32"/>
          <w:szCs w:val="32"/>
        </w:rPr>
        <w:t>人</w:t>
      </w:r>
      <w:r w:rsidRPr="00C215DC">
        <w:rPr>
          <w:rFonts w:ascii="FangSong_GB2312" w:eastAsia="FangSong_GB2312" w:hAnsi="FangSong_GB2312" w:cs="FangSong_GB2312"/>
          <w:sz w:val="32"/>
          <w:szCs w:val="32"/>
        </w:rPr>
        <w:t>（不含食宿）。</w:t>
      </w:r>
    </w:p>
    <w:p w14:paraId="681F1FF2"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食宿费：住宿房型、食宿标准以及支付方式详见开课通知。</w:t>
      </w:r>
    </w:p>
    <w:p w14:paraId="0D198180"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2.</w:t>
      </w:r>
      <w:r w:rsidRPr="00C215DC">
        <w:rPr>
          <w:rFonts w:ascii="FangSong_GB2312" w:eastAsia="FangSong_GB2312" w:hAnsi="FangSong_GB2312" w:cs="FangSong_GB2312"/>
          <w:sz w:val="32"/>
          <w:szCs w:val="32"/>
        </w:rPr>
        <w:t>缴费方式</w:t>
      </w:r>
    </w:p>
    <w:p w14:paraId="2689C546"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学员报到时可现场刷储蓄卡、信用卡或者通过微信扫码、银行汇款等方式支付培训费。扫码支付可立即开具电子发票。</w:t>
      </w:r>
    </w:p>
    <w:p w14:paraId="0E61C3A2"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汇款信息如下：</w:t>
      </w:r>
    </w:p>
    <w:p w14:paraId="579ACFFA"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单位名称：北京国家会计学院</w:t>
      </w:r>
    </w:p>
    <w:p w14:paraId="69299783"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汇款账号：</w:t>
      </w:r>
      <w:r w:rsidRPr="00C215DC">
        <w:rPr>
          <w:rFonts w:ascii="FangSong_GB2312" w:eastAsia="FangSong_GB2312" w:hAnsi="FangSong_GB2312" w:cs="FangSong_GB2312"/>
          <w:sz w:val="32"/>
          <w:szCs w:val="32"/>
        </w:rPr>
        <w:t>1100 1020 1000 5603 0985</w:t>
      </w:r>
    </w:p>
    <w:p w14:paraId="7BA679CB"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C215DC">
        <w:rPr>
          <w:rFonts w:ascii="FangSong_GB2312" w:eastAsia="FangSong_GB2312" w:hAnsi="FangSong_GB2312" w:cs="FangSong_GB2312"/>
          <w:sz w:val="32"/>
          <w:szCs w:val="32"/>
        </w:rPr>
        <w:t>开户行：中国建设银行北京天竺支行（</w:t>
      </w:r>
      <w:r w:rsidRPr="00C215DC">
        <w:rPr>
          <w:rFonts w:ascii="FangSong_GB2312" w:eastAsia="FangSong_GB2312" w:hAnsi="FangSong_GB2312" w:cs="FangSong_GB2312"/>
          <w:sz w:val="32"/>
          <w:szCs w:val="32"/>
        </w:rPr>
        <w:t>201</w:t>
      </w:r>
      <w:r w:rsidRPr="00C215DC">
        <w:rPr>
          <w:rFonts w:ascii="FangSong_GB2312" w:eastAsia="FangSong_GB2312" w:hAnsi="FangSong_GB2312" w:cs="FangSong_GB2312"/>
          <w:sz w:val="32"/>
          <w:szCs w:val="32"/>
        </w:rPr>
        <w:t>）</w:t>
      </w:r>
    </w:p>
    <w:p w14:paraId="3C9B4E97" w14:textId="77777777" w:rsidR="00924323" w:rsidRPr="00C215DC" w:rsidRDefault="0008425F" w:rsidP="00C215DC">
      <w:pPr>
        <w:widowControl/>
        <w:shd w:val="clear" w:color="auto" w:fill="FFFFFF"/>
        <w:spacing w:line="360" w:lineRule="auto"/>
        <w:ind w:firstLineChars="200" w:firstLine="640"/>
        <w:rPr>
          <w:rFonts w:ascii="FangSong_GB2312" w:eastAsia="FangSong_GB2312" w:hAnsi="FangSong_GB2312" w:cs="FangSong_GB2312"/>
          <w:sz w:val="32"/>
          <w:szCs w:val="32"/>
        </w:rPr>
      </w:pPr>
      <w:r w:rsidRPr="002B0CBB">
        <w:rPr>
          <w:rFonts w:ascii="FangSong_GB2312" w:eastAsia="FangSong_GB2312" w:hAnsi="FangSong_GB2312" w:cs="FangSong_GB2312"/>
          <w:b/>
          <w:bCs/>
          <w:sz w:val="32"/>
          <w:szCs w:val="32"/>
        </w:rPr>
        <w:t>特别提示</w:t>
      </w:r>
      <w:r w:rsidRPr="00C215DC">
        <w:rPr>
          <w:rFonts w:ascii="FangSong_GB2312" w:eastAsia="FangSong_GB2312" w:hAnsi="FangSong_GB2312" w:cs="FangSong_GB2312"/>
          <w:sz w:val="32"/>
          <w:szCs w:val="32"/>
        </w:rPr>
        <w:t>：</w:t>
      </w:r>
      <w:r w:rsidRPr="00C215DC">
        <w:rPr>
          <w:rFonts w:ascii="FangSong_GB2312" w:eastAsia="FangSong_GB2312" w:hAnsi="FangSong_GB2312" w:cs="FangSong_GB2312"/>
          <w:sz w:val="32"/>
          <w:szCs w:val="32"/>
        </w:rPr>
        <w:t>培训班如确定开班，学院将在开班前一周给学员发送《开课通知》。</w:t>
      </w:r>
      <w:r w:rsidRPr="00C215DC">
        <w:rPr>
          <w:rFonts w:ascii="FangSong_GB2312" w:eastAsia="FangSong_GB2312" w:hAnsi="FangSong_GB2312" w:cs="FangSong_GB2312"/>
          <w:sz w:val="32"/>
          <w:szCs w:val="32"/>
        </w:rPr>
        <w:t>如因报名人数</w:t>
      </w:r>
      <w:r w:rsidRPr="00C215DC">
        <w:rPr>
          <w:rFonts w:ascii="FangSong_GB2312" w:eastAsia="FangSong_GB2312" w:hAnsi="FangSong_GB2312" w:cs="FangSong_GB2312"/>
          <w:sz w:val="32"/>
          <w:szCs w:val="32"/>
        </w:rPr>
        <w:t>低于</w:t>
      </w:r>
      <w:r w:rsidRPr="00C215DC">
        <w:rPr>
          <w:rFonts w:ascii="FangSong_GB2312" w:eastAsia="FangSong_GB2312" w:hAnsi="FangSong_GB2312" w:cs="FangSong_GB2312"/>
          <w:sz w:val="32"/>
          <w:szCs w:val="32"/>
        </w:rPr>
        <w:t>开班人数要求，</w:t>
      </w:r>
      <w:r w:rsidRPr="00C215DC">
        <w:rPr>
          <w:rFonts w:ascii="FangSong_GB2312" w:eastAsia="FangSong_GB2312" w:hAnsi="FangSong_GB2312" w:cs="FangSong_GB2312"/>
          <w:sz w:val="32"/>
          <w:szCs w:val="32"/>
        </w:rPr>
        <w:t>学院</w:t>
      </w:r>
      <w:r w:rsidRPr="00C215DC">
        <w:rPr>
          <w:rFonts w:ascii="FangSong_GB2312" w:eastAsia="FangSong_GB2312" w:hAnsi="FangSong_GB2312" w:cs="FangSong_GB2312"/>
          <w:sz w:val="32"/>
          <w:szCs w:val="32"/>
        </w:rPr>
        <w:t>有权取消该班</w:t>
      </w:r>
      <w:r w:rsidRPr="00C215DC">
        <w:rPr>
          <w:rFonts w:ascii="FangSong_GB2312" w:eastAsia="FangSong_GB2312" w:hAnsi="FangSong_GB2312" w:cs="FangSong_GB2312"/>
          <w:sz w:val="32"/>
          <w:szCs w:val="32"/>
        </w:rPr>
        <w:t>，</w:t>
      </w:r>
      <w:r w:rsidRPr="00C215DC">
        <w:rPr>
          <w:rFonts w:ascii="FangSong_GB2312" w:eastAsia="FangSong_GB2312" w:hAnsi="FangSong_GB2312" w:cs="FangSong_GB2312"/>
          <w:sz w:val="32"/>
          <w:szCs w:val="32"/>
        </w:rPr>
        <w:t>对学员已缴纳的费用予以全额退还，但不承担任何赔偿。对任何因信赖该班可以如期举行而导致的任何直接、间接损失，包括但不限于差旅费损失、误工费损失</w:t>
      </w:r>
      <w:r w:rsidRPr="00C215DC">
        <w:rPr>
          <w:rFonts w:ascii="FangSong_GB2312" w:eastAsia="FangSong_GB2312" w:hAnsi="FangSong_GB2312" w:cs="FangSong_GB2312"/>
          <w:sz w:val="32"/>
          <w:szCs w:val="32"/>
        </w:rPr>
        <w:t>等，</w:t>
      </w:r>
      <w:r w:rsidRPr="00C215DC">
        <w:rPr>
          <w:rFonts w:ascii="FangSong_GB2312" w:eastAsia="FangSong_GB2312" w:hAnsi="FangSong_GB2312" w:cs="FangSong_GB2312"/>
          <w:sz w:val="32"/>
          <w:szCs w:val="32"/>
        </w:rPr>
        <w:t>学院</w:t>
      </w:r>
      <w:r w:rsidRPr="00C215DC">
        <w:rPr>
          <w:rFonts w:ascii="FangSong_GB2312" w:eastAsia="FangSong_GB2312" w:hAnsi="FangSong_GB2312" w:cs="FangSong_GB2312"/>
          <w:sz w:val="32"/>
          <w:szCs w:val="32"/>
        </w:rPr>
        <w:t>均不承担法律责任。</w:t>
      </w:r>
    </w:p>
    <w:p w14:paraId="2D22DBC9" w14:textId="77777777" w:rsidR="00924323" w:rsidRPr="005F0CE3" w:rsidRDefault="0008425F" w:rsidP="005F0CE3">
      <w:pPr>
        <w:spacing w:line="360" w:lineRule="auto"/>
        <w:rPr>
          <w:rFonts w:ascii="FangSong_GB2312" w:eastAsia="FangSong_GB2312" w:hAnsi="FangSong_GB2312" w:cs="FangSong_GB2312"/>
          <w:b/>
          <w:bCs/>
          <w:sz w:val="32"/>
          <w:szCs w:val="32"/>
        </w:rPr>
      </w:pPr>
      <w:r w:rsidRPr="005F0CE3">
        <w:rPr>
          <w:rFonts w:ascii="FangSong_GB2312" w:eastAsia="FangSong_GB2312" w:hAnsi="FangSong_GB2312" w:cs="FangSong_GB2312" w:hint="eastAsia"/>
          <w:b/>
          <w:bCs/>
          <w:sz w:val="32"/>
          <w:szCs w:val="32"/>
        </w:rPr>
        <w:t>七、结业及考核</w:t>
      </w:r>
    </w:p>
    <w:p w14:paraId="2D567B32" w14:textId="77777777" w:rsidR="00924323" w:rsidRPr="002B0CBB" w:rsidRDefault="0008425F" w:rsidP="002B0CBB">
      <w:pPr>
        <w:widowControl/>
        <w:shd w:val="clear" w:color="auto" w:fill="FFFFFF"/>
        <w:spacing w:line="360" w:lineRule="auto"/>
        <w:ind w:firstLineChars="200" w:firstLine="640"/>
        <w:rPr>
          <w:rFonts w:ascii="FangSong_GB2312" w:eastAsia="FangSong_GB2312" w:hAnsi="FangSong_GB2312" w:cs="FangSong_GB2312"/>
          <w:sz w:val="32"/>
          <w:szCs w:val="32"/>
        </w:rPr>
      </w:pPr>
      <w:r w:rsidRPr="002B0CBB">
        <w:rPr>
          <w:rFonts w:ascii="FangSong_GB2312" w:eastAsia="FangSong_GB2312" w:hAnsi="FangSong_GB2312" w:cs="FangSong_GB2312"/>
          <w:sz w:val="32"/>
          <w:szCs w:val="32"/>
        </w:rPr>
        <w:t>完成全部课程学习，</w:t>
      </w:r>
      <w:r w:rsidRPr="002B0CBB">
        <w:rPr>
          <w:rFonts w:ascii="FangSong_GB2312" w:eastAsia="FangSong_GB2312" w:hAnsi="FangSong_GB2312" w:cs="FangSong_GB2312"/>
          <w:sz w:val="32"/>
          <w:szCs w:val="32"/>
        </w:rPr>
        <w:t>学员可获得</w:t>
      </w:r>
      <w:r w:rsidRPr="002B0CBB">
        <w:rPr>
          <w:rFonts w:ascii="FangSong_GB2312" w:eastAsia="FangSong_GB2312" w:hAnsi="FangSong_GB2312" w:cs="FangSong_GB2312"/>
          <w:sz w:val="32"/>
          <w:szCs w:val="32"/>
        </w:rPr>
        <w:t>北京国家会计学院</w:t>
      </w:r>
      <w:r w:rsidRPr="002B0CBB">
        <w:rPr>
          <w:rFonts w:ascii="FangSong_GB2312" w:eastAsia="FangSong_GB2312" w:hAnsi="FangSong_GB2312" w:cs="FangSong_GB2312"/>
          <w:sz w:val="32"/>
          <w:szCs w:val="32"/>
        </w:rPr>
        <w:t>颁发的研修班</w:t>
      </w:r>
      <w:r w:rsidRPr="002B0CBB">
        <w:rPr>
          <w:rFonts w:ascii="FangSong_GB2312" w:eastAsia="FangSong_GB2312" w:hAnsi="FangSong_GB2312" w:cs="FangSong_GB2312"/>
          <w:sz w:val="32"/>
          <w:szCs w:val="32"/>
        </w:rPr>
        <w:t>结业证书（</w:t>
      </w:r>
      <w:r w:rsidRPr="002B0CBB">
        <w:rPr>
          <w:rFonts w:ascii="FangSong_GB2312" w:eastAsia="FangSong_GB2312" w:hAnsi="FangSong_GB2312" w:cs="FangSong_GB2312"/>
          <w:sz w:val="32"/>
          <w:szCs w:val="32"/>
        </w:rPr>
        <w:t>电子版</w:t>
      </w:r>
      <w:r w:rsidRPr="002B0CBB">
        <w:rPr>
          <w:rFonts w:ascii="FangSong_GB2312" w:eastAsia="FangSong_GB2312" w:hAnsi="FangSong_GB2312" w:cs="FangSong_GB2312"/>
          <w:sz w:val="32"/>
          <w:szCs w:val="32"/>
        </w:rPr>
        <w:t>）。</w:t>
      </w:r>
    </w:p>
    <w:p w14:paraId="69C10A73" w14:textId="77777777" w:rsidR="00924323" w:rsidRPr="004205A6" w:rsidRDefault="0008425F" w:rsidP="004205A6">
      <w:pPr>
        <w:spacing w:line="360" w:lineRule="auto"/>
        <w:rPr>
          <w:rFonts w:ascii="FangSong_GB2312" w:eastAsia="FangSong_GB2312" w:hAnsi="FangSong_GB2312" w:cs="FangSong_GB2312"/>
          <w:b/>
          <w:bCs/>
          <w:sz w:val="32"/>
          <w:szCs w:val="32"/>
        </w:rPr>
      </w:pPr>
      <w:r w:rsidRPr="004205A6">
        <w:rPr>
          <w:rFonts w:ascii="FangSong_GB2312" w:eastAsia="FangSong_GB2312" w:hAnsi="FangSong_GB2312" w:cs="FangSong_GB2312" w:hint="eastAsia"/>
          <w:b/>
          <w:bCs/>
          <w:sz w:val="32"/>
          <w:szCs w:val="32"/>
        </w:rPr>
        <w:lastRenderedPageBreak/>
        <w:t>十、联系我们</w:t>
      </w:r>
    </w:p>
    <w:p w14:paraId="2DBABD16" w14:textId="77777777" w:rsidR="00924323" w:rsidRPr="007048FE" w:rsidRDefault="0008425F" w:rsidP="007048FE">
      <w:pPr>
        <w:widowControl/>
        <w:shd w:val="clear" w:color="auto" w:fill="FFFFFF"/>
        <w:spacing w:line="360" w:lineRule="auto"/>
        <w:ind w:firstLineChars="200" w:firstLine="640"/>
        <w:rPr>
          <w:rFonts w:ascii="FangSong_GB2312" w:eastAsia="FangSong_GB2312" w:hAnsi="FangSong_GB2312" w:cs="FangSong_GB2312"/>
          <w:sz w:val="32"/>
          <w:szCs w:val="32"/>
        </w:rPr>
      </w:pPr>
      <w:r w:rsidRPr="007048FE">
        <w:rPr>
          <w:rFonts w:ascii="FangSong_GB2312" w:eastAsia="FangSong_GB2312" w:hAnsi="FangSong_GB2312" w:cs="FangSong_GB2312" w:hint="eastAsia"/>
          <w:sz w:val="32"/>
          <w:szCs w:val="32"/>
        </w:rPr>
        <w:t>联系人：邱老师</w:t>
      </w:r>
    </w:p>
    <w:p w14:paraId="6FF4D0A0" w14:textId="77777777" w:rsidR="00924323" w:rsidRPr="007048FE" w:rsidRDefault="0008425F" w:rsidP="007048FE">
      <w:pPr>
        <w:widowControl/>
        <w:shd w:val="clear" w:color="auto" w:fill="FFFFFF"/>
        <w:spacing w:line="360" w:lineRule="auto"/>
        <w:ind w:firstLineChars="200" w:firstLine="640"/>
        <w:rPr>
          <w:rFonts w:ascii="FangSong_GB2312" w:eastAsia="FangSong_GB2312" w:hAnsi="FangSong_GB2312" w:cs="FangSong_GB2312"/>
          <w:sz w:val="32"/>
          <w:szCs w:val="32"/>
        </w:rPr>
      </w:pPr>
      <w:r w:rsidRPr="007048FE">
        <w:rPr>
          <w:rFonts w:ascii="FangSong_GB2312" w:eastAsia="FangSong_GB2312" w:hAnsi="FangSong_GB2312" w:cs="FangSong_GB2312" w:hint="eastAsia"/>
          <w:sz w:val="32"/>
          <w:szCs w:val="32"/>
        </w:rPr>
        <w:t>电话：</w:t>
      </w:r>
      <w:r w:rsidRPr="007048FE">
        <w:rPr>
          <w:rFonts w:ascii="FangSong_GB2312" w:eastAsia="FangSong_GB2312" w:hAnsi="FangSong_GB2312" w:cs="FangSong_GB2312" w:hint="eastAsia"/>
          <w:sz w:val="32"/>
          <w:szCs w:val="32"/>
        </w:rPr>
        <w:t>010-645050</w:t>
      </w:r>
      <w:r w:rsidRPr="007048FE">
        <w:rPr>
          <w:rFonts w:ascii="FangSong_GB2312" w:eastAsia="FangSong_GB2312" w:hAnsi="FangSong_GB2312" w:cs="FangSong_GB2312"/>
          <w:sz w:val="32"/>
          <w:szCs w:val="32"/>
        </w:rPr>
        <w:t>46</w:t>
      </w:r>
    </w:p>
    <w:p w14:paraId="1DF48FF3" w14:textId="77777777" w:rsidR="00924323" w:rsidRPr="007048FE" w:rsidRDefault="0008425F" w:rsidP="007048FE">
      <w:pPr>
        <w:widowControl/>
        <w:shd w:val="clear" w:color="auto" w:fill="FFFFFF"/>
        <w:spacing w:line="360" w:lineRule="auto"/>
        <w:ind w:firstLineChars="200" w:firstLine="640"/>
        <w:rPr>
          <w:rFonts w:ascii="FangSong_GB2312" w:eastAsia="FangSong_GB2312" w:hAnsi="FangSong_GB2312" w:cs="FangSong_GB2312"/>
          <w:sz w:val="32"/>
          <w:szCs w:val="32"/>
        </w:rPr>
      </w:pPr>
      <w:r w:rsidRPr="007048FE">
        <w:rPr>
          <w:rFonts w:ascii="FangSong_GB2312" w:eastAsia="FangSong_GB2312" w:hAnsi="FangSong_GB2312" w:cs="FangSong_GB2312" w:hint="eastAsia"/>
          <w:sz w:val="32"/>
          <w:szCs w:val="32"/>
        </w:rPr>
        <w:t>邮箱：</w:t>
      </w:r>
      <w:r w:rsidRPr="007048FE">
        <w:rPr>
          <w:rFonts w:ascii="FangSong_GB2312" w:eastAsia="FangSong_GB2312" w:hAnsi="FangSong_GB2312" w:cs="FangSong_GB2312"/>
          <w:sz w:val="32"/>
          <w:szCs w:val="32"/>
        </w:rPr>
        <w:t>qiucc</w:t>
      </w:r>
      <w:r w:rsidRPr="007048FE">
        <w:rPr>
          <w:rFonts w:ascii="FangSong_GB2312" w:eastAsia="FangSong_GB2312" w:hAnsi="FangSong_GB2312" w:cs="FangSong_GB2312" w:hint="eastAsia"/>
          <w:sz w:val="32"/>
          <w:szCs w:val="32"/>
        </w:rPr>
        <w:t>@</w:t>
      </w:r>
      <w:r w:rsidRPr="007048FE">
        <w:rPr>
          <w:rFonts w:ascii="FangSong_GB2312" w:eastAsia="FangSong_GB2312" w:hAnsi="FangSong_GB2312" w:cs="FangSong_GB2312"/>
          <w:sz w:val="32"/>
          <w:szCs w:val="32"/>
        </w:rPr>
        <w:t>mail.</w:t>
      </w:r>
      <w:r w:rsidRPr="007048FE">
        <w:rPr>
          <w:rFonts w:ascii="FangSong_GB2312" w:eastAsia="FangSong_GB2312" w:hAnsi="FangSong_GB2312" w:cs="FangSong_GB2312" w:hint="eastAsia"/>
          <w:sz w:val="32"/>
          <w:szCs w:val="32"/>
        </w:rPr>
        <w:t>nai.</w:t>
      </w:r>
      <w:r w:rsidRPr="007048FE">
        <w:rPr>
          <w:rFonts w:ascii="FangSong_GB2312" w:eastAsia="FangSong_GB2312" w:hAnsi="FangSong_GB2312" w:cs="FangSong_GB2312"/>
          <w:sz w:val="32"/>
          <w:szCs w:val="32"/>
        </w:rPr>
        <w:t>edu.cn</w:t>
      </w:r>
    </w:p>
    <w:sectPr w:rsidR="00924323" w:rsidRPr="007048F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88B4" w14:textId="77777777" w:rsidR="0008425F" w:rsidRDefault="0008425F">
      <w:r>
        <w:separator/>
      </w:r>
    </w:p>
  </w:endnote>
  <w:endnote w:type="continuationSeparator" w:id="0">
    <w:p w14:paraId="5870542B" w14:textId="77777777" w:rsidR="0008425F" w:rsidRDefault="0008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72F2" w14:textId="77777777" w:rsidR="00924323" w:rsidRDefault="0008425F">
    <w:pPr>
      <w:pStyle w:val="Footer"/>
    </w:pPr>
    <w:r>
      <w:rPr>
        <w:noProof/>
      </w:rPr>
      <mc:AlternateContent>
        <mc:Choice Requires="wps">
          <w:drawing>
            <wp:anchor distT="0" distB="0" distL="114300" distR="114300" simplePos="0" relativeHeight="251659264" behindDoc="0" locked="0" layoutInCell="1" allowOverlap="1" wp14:anchorId="780CD981" wp14:editId="2001194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33BCE4" w14:textId="77777777" w:rsidR="00924323" w:rsidRDefault="0008425F">
                          <w:pPr>
                            <w:pStyle w:val="Footer"/>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452E" w14:textId="77777777" w:rsidR="0008425F" w:rsidRDefault="0008425F">
      <w:r>
        <w:separator/>
      </w:r>
    </w:p>
  </w:footnote>
  <w:footnote w:type="continuationSeparator" w:id="0">
    <w:p w14:paraId="652B3491" w14:textId="77777777" w:rsidR="0008425F" w:rsidRDefault="00084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k3NWU3ZWNiMzgzNzAwZWVhYzBhOWY3ZTkwYzQyMjUifQ=="/>
  </w:docVars>
  <w:rsids>
    <w:rsidRoot w:val="1B927997"/>
    <w:rsid w:val="00060098"/>
    <w:rsid w:val="0008425F"/>
    <w:rsid w:val="00093CFB"/>
    <w:rsid w:val="000A7EA1"/>
    <w:rsid w:val="0012146F"/>
    <w:rsid w:val="001457F1"/>
    <w:rsid w:val="00181B3D"/>
    <w:rsid w:val="001E04D7"/>
    <w:rsid w:val="001E6FC7"/>
    <w:rsid w:val="002B0CBB"/>
    <w:rsid w:val="002F6D8C"/>
    <w:rsid w:val="00364F0F"/>
    <w:rsid w:val="003A686E"/>
    <w:rsid w:val="003F5246"/>
    <w:rsid w:val="0040799D"/>
    <w:rsid w:val="004205A6"/>
    <w:rsid w:val="004240C0"/>
    <w:rsid w:val="00455E39"/>
    <w:rsid w:val="005F0CE3"/>
    <w:rsid w:val="005F1FFB"/>
    <w:rsid w:val="00670543"/>
    <w:rsid w:val="00694325"/>
    <w:rsid w:val="007048FE"/>
    <w:rsid w:val="0088010D"/>
    <w:rsid w:val="00924323"/>
    <w:rsid w:val="0093478C"/>
    <w:rsid w:val="009C71E0"/>
    <w:rsid w:val="00A02F78"/>
    <w:rsid w:val="00A15FB9"/>
    <w:rsid w:val="00A31BB2"/>
    <w:rsid w:val="00AC573C"/>
    <w:rsid w:val="00C215DC"/>
    <w:rsid w:val="00E26172"/>
    <w:rsid w:val="00F563F5"/>
    <w:rsid w:val="00F57F8F"/>
    <w:rsid w:val="00F64CCC"/>
    <w:rsid w:val="01590D50"/>
    <w:rsid w:val="03A4089B"/>
    <w:rsid w:val="082B21CD"/>
    <w:rsid w:val="0A745D33"/>
    <w:rsid w:val="0EE50085"/>
    <w:rsid w:val="14926D30"/>
    <w:rsid w:val="154A7127"/>
    <w:rsid w:val="159F6791"/>
    <w:rsid w:val="1B8C702D"/>
    <w:rsid w:val="1B927997"/>
    <w:rsid w:val="21752C6A"/>
    <w:rsid w:val="2D5E3FF4"/>
    <w:rsid w:val="2DEC28E0"/>
    <w:rsid w:val="34DC5032"/>
    <w:rsid w:val="36B12BB1"/>
    <w:rsid w:val="3F8A6E6E"/>
    <w:rsid w:val="41E73E41"/>
    <w:rsid w:val="43255E5C"/>
    <w:rsid w:val="439B60C9"/>
    <w:rsid w:val="4DFD03C3"/>
    <w:rsid w:val="521B5645"/>
    <w:rsid w:val="52D40D60"/>
    <w:rsid w:val="5364260C"/>
    <w:rsid w:val="559162EC"/>
    <w:rsid w:val="583801FC"/>
    <w:rsid w:val="62EF46EC"/>
    <w:rsid w:val="64AC4CC1"/>
    <w:rsid w:val="66B108E6"/>
    <w:rsid w:val="698130CE"/>
    <w:rsid w:val="6A9E69FE"/>
    <w:rsid w:val="6EDA5BDB"/>
    <w:rsid w:val="709905BC"/>
    <w:rsid w:val="72F3061A"/>
    <w:rsid w:val="76442A34"/>
    <w:rsid w:val="76764E51"/>
    <w:rsid w:val="792A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F08AF11"/>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qFormat/>
    <w:pPr>
      <w:spacing w:beforeAutospacing="1" w:afterAutospacing="1"/>
      <w:jc w:val="left"/>
      <w:outlineLvl w:val="0"/>
    </w:pPr>
    <w:rPr>
      <w:rFonts w:ascii="SimSun" w:eastAsia="SimSun" w:hAnsi="SimSun" w:cs="Times New Roman" w:hint="eastAsia"/>
      <w:b/>
      <w:bCs/>
      <w:kern w:val="44"/>
      <w:sz w:val="48"/>
      <w:szCs w:val="48"/>
    </w:rPr>
  </w:style>
  <w:style w:type="paragraph" w:styleId="Heading3">
    <w:name w:val="heading 3"/>
    <w:basedOn w:val="Normal"/>
    <w:next w:val="Normal"/>
    <w:uiPriority w:val="9"/>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Footer">
    <w:name w:val="footer"/>
    <w:basedOn w:val="Normal"/>
    <w:uiPriority w:val="99"/>
    <w:unhideWhenUsed/>
    <w:qFormat/>
    <w:pPr>
      <w:tabs>
        <w:tab w:val="center" w:pos="4153"/>
        <w:tab w:val="right" w:pos="8306"/>
      </w:tabs>
      <w:snapToGrid w:val="0"/>
      <w:jc w:val="left"/>
    </w:pPr>
    <w:rPr>
      <w:kern w:val="0"/>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qFormat/>
    <w:pPr>
      <w:spacing w:beforeAutospacing="1" w:afterAutospacing="1"/>
      <w:jc w:val="left"/>
    </w:pPr>
    <w:rPr>
      <w:rFonts w:cs="Times New Roman"/>
      <w:kern w:val="0"/>
      <w:sz w:val="24"/>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uiPriority w:val="22"/>
    <w:qFormat/>
    <w:rPr>
      <w:b/>
    </w:rPr>
  </w:style>
  <w:style w:type="character" w:styleId="CommentReference">
    <w:name w:val="annotation reference"/>
    <w:basedOn w:val="DefaultParagraphFont"/>
    <w:qFormat/>
    <w:rPr>
      <w:sz w:val="21"/>
      <w:szCs w:val="21"/>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李青</dc:creator>
  <cp:lastModifiedBy>hooyes</cp:lastModifiedBy>
  <cp:revision>18</cp:revision>
  <cp:lastPrinted>2023-03-13T08:17:00Z</cp:lastPrinted>
  <dcterms:created xsi:type="dcterms:W3CDTF">2023-03-09T02:58:00Z</dcterms:created>
  <dcterms:modified xsi:type="dcterms:W3CDTF">2023-04-21T14:42:00Z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2EA997AB793B425486E46A6000F35648</vt:lpwstr>
  </property>
</Properties>
</file>