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FE6C" w14:textId="77777777" w:rsidR="00720E71" w:rsidRDefault="00384B30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国有金融行业监管与商业银行绩效评价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”</w:t>
      </w:r>
    </w:p>
    <w:p w14:paraId="56E219E0" w14:textId="77777777" w:rsidR="00720E71" w:rsidRDefault="00384B30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高级研修班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招生简章</w:t>
      </w:r>
    </w:p>
    <w:p w14:paraId="3B077965" w14:textId="77777777" w:rsidR="00720E71" w:rsidRDefault="00384B30">
      <w:pPr>
        <w:pStyle w:val="NormalWeb"/>
        <w:widowControl/>
        <w:spacing w:beforeAutospacing="0" w:afterAutospacing="0" w:line="360" w:lineRule="atLeast"/>
        <w:rPr>
          <w:color w:val="535455"/>
          <w:sz w:val="21"/>
          <w:szCs w:val="21"/>
        </w:rPr>
      </w:pPr>
      <w:r>
        <w:rPr>
          <w:rFonts w:ascii="Microsoft YaHei" w:eastAsia="Microsoft YaHei" w:hAnsi="Microsoft YaHei" w:cs="Microsoft YaHei"/>
          <w:color w:val="535455"/>
          <w:sz w:val="21"/>
          <w:szCs w:val="21"/>
          <w:shd w:val="clear" w:color="auto" w:fill="F2F6F7"/>
        </w:rPr>
        <w:t> </w:t>
      </w:r>
    </w:p>
    <w:p w14:paraId="28C8FB6C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41622F02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2020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年各地市为深入贯彻落实《中共中央、国务院关于完善国有金融资本管理的指导意见》精神，优化本市国有金融资本战略布局，完善管理体制机制，促进国有金融资本保值增值，纷纷结合实际，提出一些实施意见，从而加强国有金融资本集中统一管理，优化国有金融资本配置格局，以管资本为主加强资产管理，健全国有金融资本基础管理制度，强化国有金融资本经营预算管理，加强国有金融资本经营绩效考核和薪酬管理，防范国有金融资本流失，健全公司法人治理结构，进一步加强领导班子和人才队伍建设，强化部门协同推进和责任落实。可以说金融行业的监管已经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是规范化、常态化、从严化，金融行业的监管会持续升温。</w:t>
      </w:r>
    </w:p>
    <w:p w14:paraId="6EB23238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伴随全球经济环境大调整，金融行业面临运营和监管双重考验。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2021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年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日，财政部优化完善后的《商业银行绩效评价办法》将指标体系调整为服务国家发展目标和实体经济、发展质量、风险防控、经营效益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类，每类权重均为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25%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，兼顾了考核重点和平衡关系，很多评价办法对原有评价制度进行了重大调整。另外方法中规定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2021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年度及以后年度商业银行绩效评价按照《办法》执行。据悉，除商业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银行外，其他类型金融企业如主权财富基金、政策性金融企业，以及证券、保险、金融控股公司等其他商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业性金融企业的绩效评价制度，目前已启动研究完善工作，待成熟后即将印发实施。因此对金融行业来说，如何应对监管工作，深刻学习国家出台的政策，更好的实施运用政策是今后工作的重中之重。</w:t>
      </w:r>
    </w:p>
    <w:p w14:paraId="453D8E06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金融企业深刻学习监管政策，充分理解各类相关政策、方法，北京国家会计学院从自身理论研究与培训优势出发，配备集实践、理论、教学于一身的经验丰富的师资，结合大量方案设计和实践经验，继续推出《国有金融行业监管与商业银行绩效评价》高级研修班。课程将围绕金融行业监管与商业银行绩效评价讲解，努力为金融企业解决后顾之忧。</w:t>
      </w:r>
    </w:p>
    <w:p w14:paraId="657E436F" w14:textId="77777777" w:rsidR="00720E71" w:rsidRDefault="00384B30">
      <w:pPr>
        <w:pStyle w:val="Heading3"/>
        <w:widowControl/>
        <w:spacing w:before="210" w:beforeAutospacing="0" w:after="210" w:afterAutospacing="0"/>
        <w:rPr>
          <w:rFonts w:hint="default"/>
          <w:sz w:val="24"/>
          <w:szCs w:val="24"/>
        </w:rPr>
      </w:pPr>
      <w:r>
        <w:rPr>
          <w:rFonts w:ascii="FangSong_GB2312" w:eastAsia="FangSong_GB2312" w:hAnsi="FangSong_GB2312" w:cs="FangSong_GB2312"/>
          <w:kern w:val="2"/>
          <w:sz w:val="32"/>
          <w:szCs w:val="32"/>
        </w:rPr>
        <w:t>二、培训收益</w:t>
      </w:r>
      <w:r>
        <w:rPr>
          <w:rFonts w:ascii="FangSong_GB2312" w:eastAsia="FangSong_GB2312" w:hAnsi="FangSong_GB2312" w:cs="FangSong_GB2312"/>
          <w:kern w:val="2"/>
          <w:sz w:val="32"/>
          <w:szCs w:val="32"/>
        </w:rPr>
        <w:t> </w:t>
      </w:r>
      <w:r>
        <w:t>  </w:t>
      </w:r>
      <w:r>
        <w:rPr>
          <w:rStyle w:val="Strong"/>
          <w:b/>
          <w:color w:val="666666"/>
          <w:sz w:val="24"/>
          <w:szCs w:val="24"/>
          <w:shd w:val="clear" w:color="auto" w:fill="F2F6F7"/>
        </w:rPr>
        <w:t> </w:t>
      </w:r>
      <w:r>
        <w:rPr>
          <w:rStyle w:val="Strong"/>
          <w:b/>
          <w:color w:val="666666"/>
          <w:sz w:val="24"/>
          <w:szCs w:val="24"/>
          <w:shd w:val="clear" w:color="auto" w:fill="F2F6F7"/>
        </w:rPr>
        <w:t>      </w:t>
      </w:r>
    </w:p>
    <w:p w14:paraId="37EDEF90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帮助学员了解国家出台的一系列监管政策；</w:t>
      </w:r>
    </w:p>
    <w:p w14:paraId="3E0C32EA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帮助企业应对监管中遇到的重点难点问题；</w:t>
      </w:r>
    </w:p>
    <w:p w14:paraId="750A1F69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帮助金融企业深刻学习新出台的商业银行绩效评价办法；</w:t>
      </w:r>
    </w:p>
    <w:p w14:paraId="2063E845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帮助金融企业设计合理的商业银行绩效评价实施方案。</w:t>
      </w:r>
    </w:p>
    <w:p w14:paraId="33D272EA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三、培训对象</w:t>
      </w:r>
    </w:p>
    <w:p w14:paraId="2B8F384D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金融企业董事长、董事、监事、总经理、副总经理、人力资源总监、财务总监等中高层管理人员和财务、投资、人力资源等部门从事相关工作的人员。</w:t>
      </w:r>
    </w:p>
    <w:p w14:paraId="306FABC7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四、培训内容</w:t>
      </w:r>
    </w:p>
    <w:p w14:paraId="471DC7E9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（一）金融行业监管政策解读</w:t>
      </w:r>
    </w:p>
    <w:p w14:paraId="5C8B0E95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国有金融资本管理制度</w:t>
      </w:r>
    </w:p>
    <w:p w14:paraId="5DBB5B45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国有金融资本配置格局</w:t>
      </w:r>
    </w:p>
    <w:p w14:paraId="77A94A8B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国有金融资本经营预算管理</w:t>
      </w:r>
    </w:p>
    <w:p w14:paraId="349DA697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（二）金融企业监管中的重点难点问题</w:t>
      </w:r>
    </w:p>
    <w:p w14:paraId="1F0CBE82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重点难点问题介绍</w:t>
      </w:r>
    </w:p>
    <w:p w14:paraId="46F537ED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交流讨论面临监管工作中遇到的具体情况，现场答疑</w:t>
      </w:r>
    </w:p>
    <w:p w14:paraId="486F4980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（三）商业银行绩效评价办法解读</w:t>
      </w:r>
    </w:p>
    <w:p w14:paraId="70639B7F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商业银行绩效评价导向和指标体系介绍</w:t>
      </w:r>
    </w:p>
    <w:p w14:paraId="38515BD6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商业银行绩效评价办法有关说明介绍</w:t>
      </w:r>
    </w:p>
    <w:p w14:paraId="243CEE98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商业银行绩效评价申报及计分表填制</w:t>
      </w:r>
    </w:p>
    <w:p w14:paraId="509A0C7E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五、培训方式</w:t>
      </w:r>
    </w:p>
    <w:p w14:paraId="40DE1E5B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243F6812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六、师资力量</w:t>
      </w:r>
    </w:p>
    <w:p w14:paraId="2F883A4E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本课程由北京国家会计学院精心组织的专门师资团队授课。授课老师均具有深厚的理论功底及丰富的实践经验，包括北京国家会计学院教授、实务界资深专家、政策制定者等。具体师资以实际课表为准。</w:t>
      </w:r>
    </w:p>
    <w:p w14:paraId="18318BEB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七、培训时间地点</w:t>
      </w:r>
    </w:p>
    <w:tbl>
      <w:tblPr>
        <w:tblW w:w="4998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402"/>
        <w:gridCol w:w="1576"/>
        <w:gridCol w:w="1781"/>
        <w:gridCol w:w="1972"/>
      </w:tblGrid>
      <w:tr w:rsidR="00720E71" w14:paraId="0259F721" w14:textId="77777777">
        <w:trPr>
          <w:trHeight w:val="270"/>
        </w:trPr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17815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期数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8A2EE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F747B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45B5E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1DFF7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培训地点</w:t>
            </w:r>
          </w:p>
        </w:tc>
      </w:tr>
      <w:tr w:rsidR="00720E71" w14:paraId="1CD4B33F" w14:textId="77777777">
        <w:trPr>
          <w:trHeight w:val="270"/>
        </w:trPr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A4BC8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总第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8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期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A2A9A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1127C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25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F1643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27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5BB71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深圳</w:t>
            </w:r>
          </w:p>
        </w:tc>
      </w:tr>
      <w:tr w:rsidR="00720E71" w14:paraId="18FC87DE" w14:textId="77777777">
        <w:trPr>
          <w:trHeight w:val="270"/>
        </w:trPr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D3F85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总第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9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期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A9DAA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6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F867C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6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25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7031C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6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27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F2EA1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济南</w:t>
            </w:r>
          </w:p>
        </w:tc>
      </w:tr>
      <w:tr w:rsidR="00720E71" w14:paraId="57A32D0A" w14:textId="77777777">
        <w:trPr>
          <w:trHeight w:val="270"/>
        </w:trPr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51E06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总第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10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期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DA5DF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9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14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11FC0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9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15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BC405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9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17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BC14C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深圳</w:t>
            </w:r>
          </w:p>
        </w:tc>
      </w:tr>
      <w:tr w:rsidR="00720E71" w14:paraId="177143A9" w14:textId="77777777">
        <w:trPr>
          <w:trHeight w:val="270"/>
        </w:trPr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3CDD3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总第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11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期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BCE6C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10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19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AFCF8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10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20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79A20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10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月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22</w:t>
            </w: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083E8" w14:textId="77777777" w:rsidR="00720E71" w:rsidRDefault="00384B30">
            <w:pPr>
              <w:pStyle w:val="NormalWeb"/>
              <w:widowControl/>
              <w:spacing w:beforeAutospacing="0" w:afterAutospacing="0" w:line="360" w:lineRule="auto"/>
              <w:jc w:val="center"/>
              <w:rPr>
                <w:rStyle w:val="Strong"/>
                <w:rFonts w:ascii="FangSong_GB2312" w:eastAsia="FangSong_GB2312" w:hAnsi="FangSong_GB2312" w:cs="FangSong_GB2312"/>
                <w:bCs/>
                <w:color w:val="535455"/>
                <w:sz w:val="28"/>
                <w:szCs w:val="28"/>
              </w:rPr>
            </w:pPr>
            <w:r>
              <w:rPr>
                <w:rStyle w:val="Strong"/>
                <w:rFonts w:ascii="FangSong_GB2312" w:eastAsia="FangSong_GB2312" w:hAnsi="FangSong_GB2312" w:cs="FangSong_GB2312" w:hint="eastAsia"/>
                <w:bCs/>
                <w:color w:val="535455"/>
                <w:sz w:val="28"/>
                <w:szCs w:val="28"/>
              </w:rPr>
              <w:t>北京</w:t>
            </w:r>
          </w:p>
        </w:tc>
      </w:tr>
    </w:tbl>
    <w:p w14:paraId="6F3D5ED7" w14:textId="77777777" w:rsidR="00720E71" w:rsidRDefault="00384B30">
      <w:pPr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sz w:val="28"/>
          <w:szCs w:val="28"/>
        </w:rPr>
        <w:t> </w:t>
      </w:r>
      <w:r>
        <w:rPr>
          <w:rFonts w:ascii="FangSong_GB2312" w:eastAsia="FangSong_GB2312" w:hAnsi="FangSong_GB2312" w:cs="FangSong_GB2312" w:hint="eastAsia"/>
          <w:sz w:val="28"/>
          <w:szCs w:val="28"/>
        </w:rPr>
        <w:t>提示：结束时间以开课通知或课程安排表为准。</w:t>
      </w:r>
    </w:p>
    <w:p w14:paraId="206C6401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八、结业及考核</w:t>
      </w:r>
    </w:p>
    <w:p w14:paraId="7945449D" w14:textId="77777777" w:rsidR="00720E71" w:rsidRDefault="00384B30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完成全部课程学习后，获得由北京国家会计学院颁发的电子版结业证书。</w:t>
      </w:r>
    </w:p>
    <w:p w14:paraId="71663B76" w14:textId="77777777" w:rsidR="00720E71" w:rsidRDefault="00384B30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九、收费标准及缴费方式</w:t>
      </w:r>
    </w:p>
    <w:p w14:paraId="7A040497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1.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07311643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人民币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48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012FB022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1D84A6C6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04FECA08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lastRenderedPageBreak/>
        <w:t>学员报到时可现场刷储蓄卡、信用卡或者通过微信扫码、银行汇款等方式支付培训费。扫码支付可立即开具电子发票。</w:t>
      </w:r>
    </w:p>
    <w:p w14:paraId="3D995A8D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3F33B9EA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3E700A58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汇款账号：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6B499E9E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02570CA3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608C78CB" w14:textId="77777777" w:rsidR="00720E71" w:rsidRPr="003271AF" w:rsidRDefault="00384B30" w:rsidP="003271A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3271AF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十</w:t>
      </w:r>
      <w:r w:rsidRPr="003271AF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0802EAB4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联系人：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72F2B588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642B20CF" w14:textId="77777777" w:rsidR="00720E71" w:rsidRPr="00036846" w:rsidRDefault="00384B30" w:rsidP="0003684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03684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036846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65968F85" w14:textId="77777777" w:rsidR="00720E71" w:rsidRDefault="00720E71"/>
    <w:sectPr w:rsidR="00720E7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A6F4" w14:textId="77777777" w:rsidR="00384B30" w:rsidRDefault="00384B30">
      <w:r>
        <w:separator/>
      </w:r>
    </w:p>
  </w:endnote>
  <w:endnote w:type="continuationSeparator" w:id="0">
    <w:p w14:paraId="7DFA6524" w14:textId="77777777" w:rsidR="00384B30" w:rsidRDefault="003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2FAC" w14:textId="77777777" w:rsidR="00720E71" w:rsidRDefault="00384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ACD8F" wp14:editId="2FFCD1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25ABC" w14:textId="77777777" w:rsidR="00720E71" w:rsidRDefault="00384B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B5C2" w14:textId="77777777" w:rsidR="00384B30" w:rsidRDefault="00384B30">
      <w:r>
        <w:separator/>
      </w:r>
    </w:p>
  </w:footnote>
  <w:footnote w:type="continuationSeparator" w:id="0">
    <w:p w14:paraId="61C22203" w14:textId="77777777" w:rsidR="00384B30" w:rsidRDefault="0038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0526" w14:textId="77777777" w:rsidR="00720E71" w:rsidRDefault="00720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71"/>
    <w:rsid w:val="00036846"/>
    <w:rsid w:val="003271AF"/>
    <w:rsid w:val="00384B30"/>
    <w:rsid w:val="00720E71"/>
    <w:rsid w:val="070E7080"/>
    <w:rsid w:val="0C34617D"/>
    <w:rsid w:val="1A642508"/>
    <w:rsid w:val="46862E56"/>
    <w:rsid w:val="4937175D"/>
    <w:rsid w:val="698E282B"/>
    <w:rsid w:val="77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B604AD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3</cp:revision>
  <dcterms:created xsi:type="dcterms:W3CDTF">2023-04-13T02:24:00Z</dcterms:created>
  <dcterms:modified xsi:type="dcterms:W3CDTF">2023-04-21T14:28:00Z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