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8E3E" w14:textId="77777777" w:rsidR="00D53F0C" w:rsidRDefault="007917C2">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w:t>
      </w:r>
      <w:r>
        <w:rPr>
          <w:rFonts w:ascii="FangSong_GB2312" w:eastAsia="FangSong_GB2312" w:hAnsi="FangSong_GB2312" w:cs="FangSong_GB2312"/>
          <w:b/>
          <w:bCs/>
          <w:sz w:val="36"/>
          <w:szCs w:val="36"/>
        </w:rPr>
        <w:t>智能共享服务中心建设、运营与决策支持</w:t>
      </w:r>
      <w:r>
        <w:rPr>
          <w:rFonts w:ascii="FangSong_GB2312" w:eastAsia="FangSong_GB2312" w:hAnsi="FangSong_GB2312" w:cs="FangSong_GB2312" w:hint="eastAsia"/>
          <w:b/>
          <w:bCs/>
          <w:sz w:val="36"/>
          <w:szCs w:val="36"/>
        </w:rPr>
        <w:t>”</w:t>
      </w:r>
    </w:p>
    <w:p w14:paraId="360C9A4B" w14:textId="77777777" w:rsidR="00D53F0C" w:rsidRDefault="007917C2">
      <w:pPr>
        <w:spacing w:line="360" w:lineRule="auto"/>
        <w:jc w:val="center"/>
        <w:rPr>
          <w:color w:val="535455"/>
          <w:szCs w:val="21"/>
        </w:rPr>
      </w:pPr>
      <w:r>
        <w:rPr>
          <w:rFonts w:ascii="FangSong_GB2312" w:eastAsia="FangSong_GB2312" w:hAnsi="FangSong_GB2312" w:cs="FangSong_GB2312"/>
          <w:b/>
          <w:bCs/>
          <w:sz w:val="36"/>
          <w:szCs w:val="36"/>
        </w:rPr>
        <w:t>高级研修班</w:t>
      </w:r>
      <w:r>
        <w:rPr>
          <w:rFonts w:ascii="FangSong_GB2312" w:eastAsia="FangSong_GB2312" w:hAnsi="FangSong_GB2312" w:cs="FangSong_GB2312" w:hint="eastAsia"/>
          <w:b/>
          <w:bCs/>
          <w:sz w:val="36"/>
          <w:szCs w:val="36"/>
        </w:rPr>
        <w:t>招生简章</w:t>
      </w:r>
    </w:p>
    <w:p w14:paraId="1C880AD0" w14:textId="77777777" w:rsidR="00D53F0C" w:rsidRDefault="007917C2">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2A137FB1"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了提高对下属分公司和子公司的管控能力，提高会计核算的标准化，降低会计核算的成本，财务共享模式在我国迅速推广。不少企业集团在推行财务共享过程中积累了丰富的建设、运营以及增值服务的经验。随着信息技术的快速发展，财务共享服务模式在新技术的推动下发生了重大变化，扫描凭证之后进行传输和核算的传统模式正在改变，智能化财务共享呼之欲出。财务共享逐步从单纯的会计核算向数据挖掘、决策支持转型，为企业集团提供增值服务。新形势下，企业应以最新的技术和模式引领企业集团的财务共享建设与运营，为决策层提供智力支持。</w:t>
      </w:r>
    </w:p>
    <w:p w14:paraId="491670A2"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北京国家会计学院</w:t>
      </w:r>
      <w:r>
        <w:rPr>
          <w:rFonts w:ascii="FangSong_GB2312" w:eastAsia="FangSong_GB2312" w:hAnsi="FangSong_GB2312" w:cs="FangSong_GB2312" w:hint="eastAsia"/>
          <w:kern w:val="2"/>
          <w:sz w:val="32"/>
          <w:szCs w:val="32"/>
        </w:rPr>
        <w:t>作为财政部直属单位，从自身理论研究与培训优势出发，配备集实践、理论、教学于一身的经验丰富的师资，继续推出《智能共享服务中心建设、运营与决策支持》高级研修班。课程通过典型案例的讲解和实验室操作，使财务共享中心的管理者及团队转变思维，从战略、技术及团队人员等方门面不断优化对财务共享中心的运营管理，助力企业在数字化时代成功转型，从而开拓更广阔的发展空间。</w:t>
      </w:r>
    </w:p>
    <w:p w14:paraId="7CEBCDB1" w14:textId="77777777" w:rsidR="00D53F0C" w:rsidRDefault="007917C2">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二、培训收益</w:t>
      </w:r>
    </w:p>
    <w:p w14:paraId="7D3EED24"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 xml:space="preserve">1. </w:t>
      </w:r>
      <w:r>
        <w:rPr>
          <w:rFonts w:ascii="FangSong_GB2312" w:eastAsia="FangSong_GB2312" w:hAnsi="FangSong_GB2312" w:cs="FangSong_GB2312" w:hint="eastAsia"/>
          <w:kern w:val="2"/>
          <w:sz w:val="32"/>
          <w:szCs w:val="32"/>
        </w:rPr>
        <w:t>帮助学员掌握财务共享服务中心建设、运营的基本模式；</w:t>
      </w:r>
    </w:p>
    <w:p w14:paraId="721C895E"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2. </w:t>
      </w:r>
      <w:r>
        <w:rPr>
          <w:rFonts w:ascii="FangSong_GB2312" w:eastAsia="FangSong_GB2312" w:hAnsi="FangSong_GB2312" w:cs="FangSong_GB2312" w:hint="eastAsia"/>
          <w:kern w:val="2"/>
          <w:sz w:val="32"/>
          <w:szCs w:val="32"/>
        </w:rPr>
        <w:t>帮助学员提高在不同应用场景下处理财务共享复杂问题的能力；</w:t>
      </w:r>
    </w:p>
    <w:p w14:paraId="4BCECEC3"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3. </w:t>
      </w:r>
      <w:r>
        <w:rPr>
          <w:rFonts w:ascii="FangSong_GB2312" w:eastAsia="FangSong_GB2312" w:hAnsi="FangSong_GB2312" w:cs="FangSong_GB2312" w:hint="eastAsia"/>
          <w:kern w:val="2"/>
          <w:sz w:val="32"/>
          <w:szCs w:val="32"/>
        </w:rPr>
        <w:t>帮助学员掌握财务共</w:t>
      </w:r>
      <w:r>
        <w:rPr>
          <w:rFonts w:ascii="FangSong_GB2312" w:eastAsia="FangSong_GB2312" w:hAnsi="FangSong_GB2312" w:cs="FangSong_GB2312" w:hint="eastAsia"/>
          <w:kern w:val="2"/>
          <w:sz w:val="32"/>
          <w:szCs w:val="32"/>
        </w:rPr>
        <w:t>享模式下的增值服务技术方法，提升应用能力；</w:t>
      </w:r>
    </w:p>
    <w:p w14:paraId="57DEF32B"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4. </w:t>
      </w:r>
      <w:r>
        <w:rPr>
          <w:rFonts w:ascii="FangSong_GB2312" w:eastAsia="FangSong_GB2312" w:hAnsi="FangSong_GB2312" w:cs="FangSong_GB2312" w:hint="eastAsia"/>
          <w:kern w:val="2"/>
          <w:sz w:val="32"/>
          <w:szCs w:val="32"/>
        </w:rPr>
        <w:t>帮助学员掌握财务共享模式下数据挖掘、风险与审计转型的技术方法；</w:t>
      </w:r>
    </w:p>
    <w:p w14:paraId="1F239AC8"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5. </w:t>
      </w:r>
      <w:r>
        <w:rPr>
          <w:rFonts w:ascii="FangSong_GB2312" w:eastAsia="FangSong_GB2312" w:hAnsi="FangSong_GB2312" w:cs="FangSong_GB2312" w:hint="eastAsia"/>
          <w:kern w:val="2"/>
          <w:sz w:val="32"/>
          <w:szCs w:val="32"/>
        </w:rPr>
        <w:t>帮助学员掌握新数据中台等技术手段在推动财务共享向智能共享转型的应用。</w:t>
      </w:r>
    </w:p>
    <w:p w14:paraId="33F59C2F" w14:textId="77777777" w:rsidR="00D53F0C" w:rsidRDefault="007917C2">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三、培训对象</w:t>
      </w:r>
    </w:p>
    <w:p w14:paraId="70759362"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 1. </w:t>
      </w:r>
      <w:r>
        <w:rPr>
          <w:rFonts w:ascii="FangSong_GB2312" w:eastAsia="FangSong_GB2312" w:hAnsi="FangSong_GB2312" w:cs="FangSong_GB2312" w:hint="eastAsia"/>
          <w:kern w:val="2"/>
          <w:sz w:val="32"/>
          <w:szCs w:val="32"/>
        </w:rPr>
        <w:t>大型企业或企业集团、跨国公司的财务负责人以及财会部门的业务骨干；</w:t>
      </w:r>
    </w:p>
    <w:p w14:paraId="69A40E69"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 2. </w:t>
      </w:r>
      <w:r>
        <w:rPr>
          <w:rFonts w:ascii="FangSong_GB2312" w:eastAsia="FangSong_GB2312" w:hAnsi="FangSong_GB2312" w:cs="FangSong_GB2312" w:hint="eastAsia"/>
          <w:kern w:val="2"/>
          <w:sz w:val="32"/>
          <w:szCs w:val="32"/>
        </w:rPr>
        <w:t>在建或已建立财务共享服务中心企业的高管、财务负责人以及财务、信息或人力资源等相关部门的业务骨干；</w:t>
      </w:r>
    </w:p>
    <w:p w14:paraId="55C9BD11"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 3. </w:t>
      </w:r>
      <w:r>
        <w:rPr>
          <w:rFonts w:ascii="FangSong_GB2312" w:eastAsia="FangSong_GB2312" w:hAnsi="FangSong_GB2312" w:cs="FangSong_GB2312" w:hint="eastAsia"/>
          <w:kern w:val="2"/>
          <w:sz w:val="32"/>
          <w:szCs w:val="32"/>
        </w:rPr>
        <w:t>高校从事财务管理、管理会计教学的教师；</w:t>
      </w:r>
    </w:p>
    <w:p w14:paraId="376716BC"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 4. </w:t>
      </w:r>
      <w:r>
        <w:rPr>
          <w:rFonts w:ascii="FangSong_GB2312" w:eastAsia="FangSong_GB2312" w:hAnsi="FangSong_GB2312" w:cs="FangSong_GB2312" w:hint="eastAsia"/>
          <w:kern w:val="2"/>
          <w:sz w:val="32"/>
          <w:szCs w:val="32"/>
        </w:rPr>
        <w:t>管理咨询公司、会计师事务所等中介机构执业人员；</w:t>
      </w:r>
    </w:p>
    <w:p w14:paraId="08DFF0CF"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 5. </w:t>
      </w:r>
      <w:r>
        <w:rPr>
          <w:rFonts w:ascii="FangSong_GB2312" w:eastAsia="FangSong_GB2312" w:hAnsi="FangSong_GB2312" w:cs="FangSong_GB2312" w:hint="eastAsia"/>
          <w:kern w:val="2"/>
          <w:sz w:val="32"/>
          <w:szCs w:val="32"/>
        </w:rPr>
        <w:t>其他致力于了解和</w:t>
      </w:r>
      <w:r>
        <w:rPr>
          <w:rFonts w:ascii="FangSong_GB2312" w:eastAsia="FangSong_GB2312" w:hAnsi="FangSong_GB2312" w:cs="FangSong_GB2312" w:hint="eastAsia"/>
          <w:kern w:val="2"/>
          <w:sz w:val="32"/>
          <w:szCs w:val="32"/>
        </w:rPr>
        <w:t>研究财务共享服务的有识之士。</w:t>
      </w:r>
    </w:p>
    <w:p w14:paraId="1225E5C2" w14:textId="77777777" w:rsidR="00D53F0C" w:rsidRDefault="007917C2">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四、培训内容</w:t>
      </w:r>
    </w:p>
    <w:p w14:paraId="52EBEB90"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（一）财务共享服务中心建设</w:t>
      </w:r>
    </w:p>
    <w:p w14:paraId="3FB8D3F8"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1. </w:t>
      </w:r>
      <w:r>
        <w:rPr>
          <w:rFonts w:ascii="FangSong_GB2312" w:eastAsia="FangSong_GB2312" w:hAnsi="FangSong_GB2312" w:cs="FangSong_GB2312" w:hint="eastAsia"/>
          <w:kern w:val="2"/>
          <w:sz w:val="32"/>
          <w:szCs w:val="32"/>
        </w:rPr>
        <w:t>财务共享服务中心建设的适用性评估</w:t>
      </w:r>
    </w:p>
    <w:p w14:paraId="30A8B713"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2. </w:t>
      </w:r>
      <w:r>
        <w:rPr>
          <w:rFonts w:ascii="FangSong_GB2312" w:eastAsia="FangSong_GB2312" w:hAnsi="FangSong_GB2312" w:cs="FangSong_GB2312" w:hint="eastAsia"/>
          <w:kern w:val="2"/>
          <w:sz w:val="32"/>
          <w:szCs w:val="32"/>
        </w:rPr>
        <w:t>财务共享服务中心建设的动员工作及要点</w:t>
      </w:r>
    </w:p>
    <w:p w14:paraId="53840F8B"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 xml:space="preserve">3. </w:t>
      </w:r>
      <w:r>
        <w:rPr>
          <w:rFonts w:ascii="FangSong_GB2312" w:eastAsia="FangSong_GB2312" w:hAnsi="FangSong_GB2312" w:cs="FangSong_GB2312" w:hint="eastAsia"/>
          <w:kern w:val="2"/>
          <w:sz w:val="32"/>
          <w:szCs w:val="32"/>
        </w:rPr>
        <w:t>财务共享服务中心的方案设计（含高级蓝图设计、流程梳理、信息化平台设计等）</w:t>
      </w:r>
    </w:p>
    <w:p w14:paraId="0C5537D1"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4. </w:t>
      </w:r>
      <w:r>
        <w:rPr>
          <w:rFonts w:ascii="FangSong_GB2312" w:eastAsia="FangSong_GB2312" w:hAnsi="FangSong_GB2312" w:cs="FangSong_GB2312" w:hint="eastAsia"/>
          <w:kern w:val="2"/>
          <w:sz w:val="32"/>
          <w:szCs w:val="32"/>
        </w:rPr>
        <w:t>财务共享服务中心建设的项目管理</w:t>
      </w:r>
    </w:p>
    <w:p w14:paraId="3C4B0B1E"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5. </w:t>
      </w:r>
      <w:r>
        <w:rPr>
          <w:rFonts w:ascii="FangSong_GB2312" w:eastAsia="FangSong_GB2312" w:hAnsi="FangSong_GB2312" w:cs="FangSong_GB2312" w:hint="eastAsia"/>
          <w:kern w:val="2"/>
          <w:sz w:val="32"/>
          <w:szCs w:val="32"/>
        </w:rPr>
        <w:t>财务共享服务中心的职场环境设计与布局</w:t>
      </w:r>
    </w:p>
    <w:p w14:paraId="25F64E99"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6. </w:t>
      </w:r>
      <w:r>
        <w:rPr>
          <w:rFonts w:ascii="FangSong_GB2312" w:eastAsia="FangSong_GB2312" w:hAnsi="FangSong_GB2312" w:cs="FangSong_GB2312" w:hint="eastAsia"/>
          <w:kern w:val="2"/>
          <w:sz w:val="32"/>
          <w:szCs w:val="32"/>
        </w:rPr>
        <w:t>从试点到推广的路径安排</w:t>
      </w:r>
    </w:p>
    <w:p w14:paraId="75320F1B"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7. </w:t>
      </w:r>
      <w:r>
        <w:rPr>
          <w:rFonts w:ascii="FangSong_GB2312" w:eastAsia="FangSong_GB2312" w:hAnsi="FangSong_GB2312" w:cs="FangSong_GB2312" w:hint="eastAsia"/>
          <w:kern w:val="2"/>
          <w:sz w:val="32"/>
          <w:szCs w:val="32"/>
        </w:rPr>
        <w:t>从财务共享到服务共享（含税务共享、</w:t>
      </w:r>
      <w:r>
        <w:rPr>
          <w:rFonts w:ascii="FangSong_GB2312" w:eastAsia="FangSong_GB2312" w:hAnsi="FangSong_GB2312" w:cs="FangSong_GB2312" w:hint="eastAsia"/>
          <w:kern w:val="2"/>
          <w:sz w:val="32"/>
          <w:szCs w:val="32"/>
        </w:rPr>
        <w:t>HR</w:t>
      </w:r>
      <w:r>
        <w:rPr>
          <w:rFonts w:ascii="FangSong_GB2312" w:eastAsia="FangSong_GB2312" w:hAnsi="FangSong_GB2312" w:cs="FangSong_GB2312" w:hint="eastAsia"/>
          <w:kern w:val="2"/>
          <w:sz w:val="32"/>
          <w:szCs w:val="32"/>
        </w:rPr>
        <w:t>等）</w:t>
      </w:r>
    </w:p>
    <w:p w14:paraId="1C7A829C"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8. </w:t>
      </w:r>
      <w:r>
        <w:rPr>
          <w:rFonts w:ascii="FangSong_GB2312" w:eastAsia="FangSong_GB2312" w:hAnsi="FangSong_GB2312" w:cs="FangSong_GB2312" w:hint="eastAsia"/>
          <w:kern w:val="2"/>
          <w:sz w:val="32"/>
          <w:szCs w:val="32"/>
        </w:rPr>
        <w:t>国际化运行的财务共享特殊安排</w:t>
      </w:r>
    </w:p>
    <w:p w14:paraId="22F161A2"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（二）财务共享服务中心日常运营管理</w:t>
      </w:r>
    </w:p>
    <w:p w14:paraId="213B37DB"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1. </w:t>
      </w:r>
      <w:r>
        <w:rPr>
          <w:rFonts w:ascii="FangSong_GB2312" w:eastAsia="FangSong_GB2312" w:hAnsi="FangSong_GB2312" w:cs="FangSong_GB2312" w:hint="eastAsia"/>
          <w:kern w:val="2"/>
          <w:sz w:val="32"/>
          <w:szCs w:val="32"/>
        </w:rPr>
        <w:t>财务共享服务中心组织与人员管理</w:t>
      </w:r>
    </w:p>
    <w:p w14:paraId="77DA8247"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2. </w:t>
      </w:r>
      <w:r>
        <w:rPr>
          <w:rFonts w:ascii="FangSong_GB2312" w:eastAsia="FangSong_GB2312" w:hAnsi="FangSong_GB2312" w:cs="FangSong_GB2312" w:hint="eastAsia"/>
          <w:kern w:val="2"/>
          <w:sz w:val="32"/>
          <w:szCs w:val="32"/>
        </w:rPr>
        <w:t>财务共享服务中心与其他部门职能分工</w:t>
      </w:r>
    </w:p>
    <w:p w14:paraId="14C4E711"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3. </w:t>
      </w:r>
      <w:r>
        <w:rPr>
          <w:rFonts w:ascii="FangSong_GB2312" w:eastAsia="FangSong_GB2312" w:hAnsi="FangSong_GB2312" w:cs="FangSong_GB2312" w:hint="eastAsia"/>
          <w:kern w:val="2"/>
          <w:sz w:val="32"/>
          <w:szCs w:val="32"/>
        </w:rPr>
        <w:t>财务共享服务中心凭证与票据管理</w:t>
      </w:r>
    </w:p>
    <w:p w14:paraId="60E121A9"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4. </w:t>
      </w:r>
      <w:r>
        <w:rPr>
          <w:rFonts w:ascii="FangSong_GB2312" w:eastAsia="FangSong_GB2312" w:hAnsi="FangSong_GB2312" w:cs="FangSong_GB2312" w:hint="eastAsia"/>
          <w:kern w:val="2"/>
          <w:sz w:val="32"/>
          <w:szCs w:val="32"/>
        </w:rPr>
        <w:t>财务共享服务中心财务会计核算流程</w:t>
      </w:r>
    </w:p>
    <w:p w14:paraId="37D529DC"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5. </w:t>
      </w:r>
      <w:r>
        <w:rPr>
          <w:rFonts w:ascii="FangSong_GB2312" w:eastAsia="FangSong_GB2312" w:hAnsi="FangSong_GB2312" w:cs="FangSong_GB2312" w:hint="eastAsia"/>
          <w:kern w:val="2"/>
          <w:sz w:val="32"/>
          <w:szCs w:val="32"/>
        </w:rPr>
        <w:t>财务共享服务中心绩效管理</w:t>
      </w:r>
    </w:p>
    <w:p w14:paraId="07B3B21E"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6. </w:t>
      </w:r>
      <w:r>
        <w:rPr>
          <w:rFonts w:ascii="FangSong_GB2312" w:eastAsia="FangSong_GB2312" w:hAnsi="FangSong_GB2312" w:cs="FangSong_GB2312" w:hint="eastAsia"/>
          <w:kern w:val="2"/>
          <w:sz w:val="32"/>
          <w:szCs w:val="32"/>
        </w:rPr>
        <w:t>财务共享服务中心信息系统与数据安全</w:t>
      </w:r>
    </w:p>
    <w:p w14:paraId="13C4F088"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7. </w:t>
      </w:r>
      <w:r>
        <w:rPr>
          <w:rFonts w:ascii="FangSong_GB2312" w:eastAsia="FangSong_GB2312" w:hAnsi="FangSong_GB2312" w:cs="FangSong_GB2312" w:hint="eastAsia"/>
          <w:kern w:val="2"/>
          <w:sz w:val="32"/>
          <w:szCs w:val="32"/>
        </w:rPr>
        <w:t>财务共享服务中心内部控制与监督管理体系</w:t>
      </w:r>
    </w:p>
    <w:p w14:paraId="054C5DC3"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（三）财务共享服务中心增值服务及应用</w:t>
      </w:r>
    </w:p>
    <w:p w14:paraId="5DB5B8D6"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1. </w:t>
      </w:r>
      <w:r>
        <w:rPr>
          <w:rFonts w:ascii="FangSong_GB2312" w:eastAsia="FangSong_GB2312" w:hAnsi="FangSong_GB2312" w:cs="FangSong_GB2312" w:hint="eastAsia"/>
          <w:kern w:val="2"/>
          <w:sz w:val="32"/>
          <w:szCs w:val="32"/>
        </w:rPr>
        <w:t>财务共享模式下对下属企业监督职能的实施方式</w:t>
      </w:r>
    </w:p>
    <w:p w14:paraId="1F80D006"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2. </w:t>
      </w:r>
      <w:r>
        <w:rPr>
          <w:rFonts w:ascii="FangSong_GB2312" w:eastAsia="FangSong_GB2312" w:hAnsi="FangSong_GB2312" w:cs="FangSong_GB2312" w:hint="eastAsia"/>
          <w:kern w:val="2"/>
          <w:sz w:val="32"/>
          <w:szCs w:val="32"/>
        </w:rPr>
        <w:t>从核算颗粒度入手的多维科目设置及决策支持</w:t>
      </w:r>
    </w:p>
    <w:p w14:paraId="2BB92756"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3. </w:t>
      </w:r>
      <w:r>
        <w:rPr>
          <w:rFonts w:ascii="FangSong_GB2312" w:eastAsia="FangSong_GB2312" w:hAnsi="FangSong_GB2312" w:cs="FangSong_GB2312" w:hint="eastAsia"/>
          <w:kern w:val="2"/>
          <w:sz w:val="32"/>
          <w:szCs w:val="32"/>
        </w:rPr>
        <w:t>财务共享模式下的数据挖掘</w:t>
      </w:r>
    </w:p>
    <w:p w14:paraId="7926C7B6"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4. </w:t>
      </w:r>
      <w:r>
        <w:rPr>
          <w:rFonts w:ascii="FangSong_GB2312" w:eastAsia="FangSong_GB2312" w:hAnsi="FangSong_GB2312" w:cs="FangSong_GB2312" w:hint="eastAsia"/>
          <w:kern w:val="2"/>
          <w:sz w:val="32"/>
          <w:szCs w:val="32"/>
        </w:rPr>
        <w:t>财务共享与司库的融合</w:t>
      </w:r>
    </w:p>
    <w:p w14:paraId="5FC8772B"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5. </w:t>
      </w:r>
      <w:r>
        <w:rPr>
          <w:rFonts w:ascii="FangSong_GB2312" w:eastAsia="FangSong_GB2312" w:hAnsi="FangSong_GB2312" w:cs="FangSong_GB2312" w:hint="eastAsia"/>
          <w:kern w:val="2"/>
          <w:sz w:val="32"/>
          <w:szCs w:val="32"/>
        </w:rPr>
        <w:t>财务共享模式下的非现场审计</w:t>
      </w:r>
    </w:p>
    <w:p w14:paraId="289095BF"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6. </w:t>
      </w:r>
      <w:r>
        <w:rPr>
          <w:rFonts w:ascii="FangSong_GB2312" w:eastAsia="FangSong_GB2312" w:hAnsi="FangSong_GB2312" w:cs="FangSong_GB2312" w:hint="eastAsia"/>
          <w:kern w:val="2"/>
          <w:sz w:val="32"/>
          <w:szCs w:val="32"/>
        </w:rPr>
        <w:t>财务</w:t>
      </w:r>
      <w:r>
        <w:rPr>
          <w:rFonts w:ascii="FangSong_GB2312" w:eastAsia="FangSong_GB2312" w:hAnsi="FangSong_GB2312" w:cs="FangSong_GB2312" w:hint="eastAsia"/>
          <w:kern w:val="2"/>
          <w:sz w:val="32"/>
          <w:szCs w:val="32"/>
        </w:rPr>
        <w:t>共享模式下的风险预警</w:t>
      </w:r>
    </w:p>
    <w:p w14:paraId="4DCD9428"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 xml:space="preserve">7. </w:t>
      </w:r>
      <w:r>
        <w:rPr>
          <w:rFonts w:ascii="FangSong_GB2312" w:eastAsia="FangSong_GB2312" w:hAnsi="FangSong_GB2312" w:cs="FangSong_GB2312" w:hint="eastAsia"/>
          <w:kern w:val="2"/>
          <w:sz w:val="32"/>
          <w:szCs w:val="32"/>
        </w:rPr>
        <w:t>财务共享模式下的报告模式</w:t>
      </w:r>
    </w:p>
    <w:p w14:paraId="62B99F37"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8. </w:t>
      </w:r>
      <w:r>
        <w:rPr>
          <w:rFonts w:ascii="FangSong_GB2312" w:eastAsia="FangSong_GB2312" w:hAnsi="FangSong_GB2312" w:cs="FangSong_GB2312" w:hint="eastAsia"/>
          <w:kern w:val="2"/>
          <w:sz w:val="32"/>
          <w:szCs w:val="32"/>
        </w:rPr>
        <w:t>代理记账公司采用财务共享模式的案例</w:t>
      </w:r>
    </w:p>
    <w:p w14:paraId="061DF546"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（四）新技术推动下的智能共享模式的应用</w:t>
      </w:r>
    </w:p>
    <w:p w14:paraId="46572E4F"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1. </w:t>
      </w:r>
      <w:r>
        <w:rPr>
          <w:rFonts w:ascii="FangSong_GB2312" w:eastAsia="FangSong_GB2312" w:hAnsi="FangSong_GB2312" w:cs="FangSong_GB2312" w:hint="eastAsia"/>
          <w:kern w:val="2"/>
          <w:sz w:val="32"/>
          <w:szCs w:val="32"/>
        </w:rPr>
        <w:t>基于财务云的财务共享服务实施</w:t>
      </w:r>
    </w:p>
    <w:p w14:paraId="1998692A"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2. </w:t>
      </w:r>
      <w:r>
        <w:rPr>
          <w:rFonts w:ascii="FangSong_GB2312" w:eastAsia="FangSong_GB2312" w:hAnsi="FangSong_GB2312" w:cs="FangSong_GB2312" w:hint="eastAsia"/>
          <w:kern w:val="2"/>
          <w:sz w:val="32"/>
          <w:szCs w:val="32"/>
        </w:rPr>
        <w:t>一站式商旅服务与报账平台</w:t>
      </w:r>
    </w:p>
    <w:p w14:paraId="07072948"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 B2B</w:t>
      </w:r>
      <w:r>
        <w:rPr>
          <w:rFonts w:ascii="FangSong_GB2312" w:eastAsia="FangSong_GB2312" w:hAnsi="FangSong_GB2312" w:cs="FangSong_GB2312" w:hint="eastAsia"/>
          <w:kern w:val="2"/>
          <w:sz w:val="32"/>
          <w:szCs w:val="32"/>
        </w:rPr>
        <w:t>模式下的财务共享</w:t>
      </w:r>
    </w:p>
    <w:p w14:paraId="38C76B66"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4. </w:t>
      </w:r>
      <w:r>
        <w:rPr>
          <w:rFonts w:ascii="FangSong_GB2312" w:eastAsia="FangSong_GB2312" w:hAnsi="FangSong_GB2312" w:cs="FangSong_GB2312" w:hint="eastAsia"/>
          <w:kern w:val="2"/>
          <w:sz w:val="32"/>
          <w:szCs w:val="32"/>
        </w:rPr>
        <w:t>智能共享及核算流程再造</w:t>
      </w:r>
    </w:p>
    <w:p w14:paraId="55700364"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5. </w:t>
      </w:r>
      <w:r>
        <w:rPr>
          <w:rFonts w:ascii="FangSong_GB2312" w:eastAsia="FangSong_GB2312" w:hAnsi="FangSong_GB2312" w:cs="FangSong_GB2312" w:hint="eastAsia"/>
          <w:kern w:val="2"/>
          <w:sz w:val="32"/>
          <w:szCs w:val="32"/>
        </w:rPr>
        <w:t>平台化思维、外包与众包模式</w:t>
      </w:r>
    </w:p>
    <w:p w14:paraId="453EFD47"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6. </w:t>
      </w:r>
      <w:r>
        <w:rPr>
          <w:rFonts w:ascii="FangSong_GB2312" w:eastAsia="FangSong_GB2312" w:hAnsi="FangSong_GB2312" w:cs="FangSong_GB2312" w:hint="eastAsia"/>
          <w:kern w:val="2"/>
          <w:sz w:val="32"/>
          <w:szCs w:val="32"/>
        </w:rPr>
        <w:t>图形识别等技术在财务转型中的应用</w:t>
      </w:r>
    </w:p>
    <w:p w14:paraId="1C87607E"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7. </w:t>
      </w:r>
      <w:r>
        <w:rPr>
          <w:rFonts w:ascii="FangSong_GB2312" w:eastAsia="FangSong_GB2312" w:hAnsi="FangSong_GB2312" w:cs="FangSong_GB2312" w:hint="eastAsia"/>
          <w:kern w:val="2"/>
          <w:sz w:val="32"/>
          <w:szCs w:val="32"/>
        </w:rPr>
        <w:t>基于共享的智能报告模式及应用</w:t>
      </w:r>
    </w:p>
    <w:p w14:paraId="108D7122"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8. </w:t>
      </w:r>
      <w:r>
        <w:rPr>
          <w:rFonts w:ascii="FangSong_GB2312" w:eastAsia="FangSong_GB2312" w:hAnsi="FangSong_GB2312" w:cs="FangSong_GB2312" w:hint="eastAsia"/>
          <w:kern w:val="2"/>
          <w:sz w:val="32"/>
          <w:szCs w:val="32"/>
        </w:rPr>
        <w:t>区块链技术在共享模式下的应用</w:t>
      </w:r>
    </w:p>
    <w:p w14:paraId="1D39D10A"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（五）财务共享中心数据中台的构建</w:t>
      </w:r>
    </w:p>
    <w:p w14:paraId="4E151C23"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1. </w:t>
      </w:r>
      <w:r>
        <w:rPr>
          <w:rFonts w:ascii="FangSong_GB2312" w:eastAsia="FangSong_GB2312" w:hAnsi="FangSong_GB2312" w:cs="FangSong_GB2312" w:hint="eastAsia"/>
          <w:kern w:val="2"/>
          <w:sz w:val="32"/>
          <w:szCs w:val="32"/>
        </w:rPr>
        <w:t>什么是财务中台及数据中台</w:t>
      </w:r>
    </w:p>
    <w:p w14:paraId="1AE54AB3"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2. </w:t>
      </w:r>
      <w:r>
        <w:rPr>
          <w:rFonts w:ascii="FangSong_GB2312" w:eastAsia="FangSong_GB2312" w:hAnsi="FangSong_GB2312" w:cs="FangSong_GB2312" w:hint="eastAsia"/>
          <w:kern w:val="2"/>
          <w:sz w:val="32"/>
          <w:szCs w:val="32"/>
        </w:rPr>
        <w:t>中台与前后台的衔接</w:t>
      </w:r>
    </w:p>
    <w:p w14:paraId="696F82A7"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3. </w:t>
      </w:r>
      <w:r>
        <w:rPr>
          <w:rFonts w:ascii="FangSong_GB2312" w:eastAsia="FangSong_GB2312" w:hAnsi="FangSong_GB2312" w:cs="FangSong_GB2312" w:hint="eastAsia"/>
          <w:kern w:val="2"/>
          <w:sz w:val="32"/>
          <w:szCs w:val="32"/>
        </w:rPr>
        <w:t>数据中台建设与运营</w:t>
      </w:r>
    </w:p>
    <w:p w14:paraId="75F42166"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4. </w:t>
      </w:r>
      <w:r>
        <w:rPr>
          <w:rFonts w:ascii="FangSong_GB2312" w:eastAsia="FangSong_GB2312" w:hAnsi="FangSong_GB2312" w:cs="FangSong_GB2312" w:hint="eastAsia"/>
          <w:kern w:val="2"/>
          <w:sz w:val="32"/>
          <w:szCs w:val="32"/>
        </w:rPr>
        <w:t>财务中台与业务中台的集成融合</w:t>
      </w:r>
    </w:p>
    <w:p w14:paraId="31B23300"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5. </w:t>
      </w:r>
      <w:r>
        <w:rPr>
          <w:rFonts w:ascii="FangSong_GB2312" w:eastAsia="FangSong_GB2312" w:hAnsi="FangSong_GB2312" w:cs="FangSong_GB2312" w:hint="eastAsia"/>
          <w:kern w:val="2"/>
          <w:sz w:val="32"/>
          <w:szCs w:val="32"/>
        </w:rPr>
        <w:t>财务中台实施案例</w:t>
      </w:r>
    </w:p>
    <w:p w14:paraId="1C5B650A"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6. </w:t>
      </w:r>
      <w:r>
        <w:rPr>
          <w:rFonts w:ascii="FangSong_GB2312" w:eastAsia="FangSong_GB2312" w:hAnsi="FangSong_GB2312" w:cs="FangSong_GB2312" w:hint="eastAsia"/>
          <w:kern w:val="2"/>
          <w:sz w:val="32"/>
          <w:szCs w:val="32"/>
        </w:rPr>
        <w:t>中台视角的数据资产规划治理</w:t>
      </w:r>
    </w:p>
    <w:p w14:paraId="793FE288"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（六）财务机器人——</w:t>
      </w:r>
      <w:r>
        <w:rPr>
          <w:rFonts w:ascii="FangSong_GB2312" w:eastAsia="FangSong_GB2312" w:hAnsi="FangSong_GB2312" w:cs="FangSong_GB2312" w:hint="eastAsia"/>
          <w:b/>
          <w:bCs/>
          <w:kern w:val="2"/>
          <w:sz w:val="32"/>
          <w:szCs w:val="32"/>
        </w:rPr>
        <w:t>RPA</w:t>
      </w:r>
      <w:r>
        <w:rPr>
          <w:rFonts w:ascii="FangSong_GB2312" w:eastAsia="FangSong_GB2312" w:hAnsi="FangSong_GB2312" w:cs="FangSong_GB2312" w:hint="eastAsia"/>
          <w:b/>
          <w:bCs/>
          <w:kern w:val="2"/>
          <w:sz w:val="32"/>
          <w:szCs w:val="32"/>
        </w:rPr>
        <w:t>在财务共享服务中心的应用</w:t>
      </w:r>
    </w:p>
    <w:p w14:paraId="22E27A90"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1. </w:t>
      </w:r>
      <w:r>
        <w:rPr>
          <w:rFonts w:ascii="FangSong_GB2312" w:eastAsia="FangSong_GB2312" w:hAnsi="FangSong_GB2312" w:cs="FangSong_GB2312" w:hint="eastAsia"/>
          <w:kern w:val="2"/>
          <w:sz w:val="32"/>
          <w:szCs w:val="32"/>
        </w:rPr>
        <w:t>财务机器人的特点及功能</w:t>
      </w:r>
    </w:p>
    <w:p w14:paraId="6584A33A"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2. </w:t>
      </w:r>
      <w:r>
        <w:rPr>
          <w:rFonts w:ascii="FangSong_GB2312" w:eastAsia="FangSong_GB2312" w:hAnsi="FangSong_GB2312" w:cs="FangSong_GB2312" w:hint="eastAsia"/>
          <w:kern w:val="2"/>
          <w:sz w:val="32"/>
          <w:szCs w:val="32"/>
        </w:rPr>
        <w:t>财务机器人的收益与局限性</w:t>
      </w:r>
    </w:p>
    <w:p w14:paraId="2C76DBC3"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3. </w:t>
      </w:r>
      <w:r>
        <w:rPr>
          <w:rFonts w:ascii="FangSong_GB2312" w:eastAsia="FangSong_GB2312" w:hAnsi="FangSong_GB2312" w:cs="FangSong_GB2312" w:hint="eastAsia"/>
          <w:kern w:val="2"/>
          <w:sz w:val="32"/>
          <w:szCs w:val="32"/>
        </w:rPr>
        <w:t>财务机器人三大适用标准</w:t>
      </w:r>
    </w:p>
    <w:p w14:paraId="66D98CB2"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 xml:space="preserve">4. </w:t>
      </w:r>
      <w:r>
        <w:rPr>
          <w:rFonts w:ascii="FangSong_GB2312" w:eastAsia="FangSong_GB2312" w:hAnsi="FangSong_GB2312" w:cs="FangSong_GB2312" w:hint="eastAsia"/>
          <w:kern w:val="2"/>
          <w:sz w:val="32"/>
          <w:szCs w:val="32"/>
        </w:rPr>
        <w:t>财务机器人应用流程示例</w:t>
      </w:r>
    </w:p>
    <w:p w14:paraId="42F78618"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5. </w:t>
      </w:r>
      <w:r>
        <w:rPr>
          <w:rFonts w:ascii="FangSong_GB2312" w:eastAsia="FangSong_GB2312" w:hAnsi="FangSong_GB2312" w:cs="FangSong_GB2312" w:hint="eastAsia"/>
          <w:kern w:val="2"/>
          <w:sz w:val="32"/>
          <w:szCs w:val="32"/>
        </w:rPr>
        <w:t>财务机器人的选择和实施</w:t>
      </w:r>
    </w:p>
    <w:p w14:paraId="2CE0231B"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6. </w:t>
      </w:r>
      <w:r>
        <w:rPr>
          <w:rFonts w:ascii="FangSong_GB2312" w:eastAsia="FangSong_GB2312" w:hAnsi="FangSong_GB2312" w:cs="FangSong_GB2312" w:hint="eastAsia"/>
          <w:kern w:val="2"/>
          <w:sz w:val="32"/>
          <w:szCs w:val="32"/>
        </w:rPr>
        <w:t>自动化的财务机器人向智能共享的发展</w:t>
      </w:r>
    </w:p>
    <w:p w14:paraId="2DAF9B3A"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（七）智能财务共享的实验室操作、实地考察及现场答疑</w:t>
      </w:r>
    </w:p>
    <w:p w14:paraId="44E2C06F"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1. </w:t>
      </w:r>
      <w:r>
        <w:rPr>
          <w:rFonts w:ascii="FangSong_GB2312" w:eastAsia="FangSong_GB2312" w:hAnsi="FangSong_GB2312" w:cs="FangSong_GB2312" w:hint="eastAsia"/>
          <w:kern w:val="2"/>
          <w:sz w:val="32"/>
          <w:szCs w:val="32"/>
        </w:rPr>
        <w:t>国旅集团</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中交集团</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中铁建等企业财务共享服务中心实地参观</w:t>
      </w:r>
    </w:p>
    <w:p w14:paraId="49FD3D49"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2. </w:t>
      </w:r>
      <w:r>
        <w:rPr>
          <w:rFonts w:ascii="FangSong_GB2312" w:eastAsia="FangSong_GB2312" w:hAnsi="FangSong_GB2312" w:cs="FangSong_GB2312" w:hint="eastAsia"/>
          <w:kern w:val="2"/>
          <w:sz w:val="32"/>
          <w:szCs w:val="32"/>
        </w:rPr>
        <w:t>北京</w:t>
      </w:r>
      <w:r>
        <w:rPr>
          <w:rFonts w:ascii="FangSong_GB2312" w:eastAsia="FangSong_GB2312" w:hAnsi="FangSong_GB2312" w:cs="FangSong_GB2312" w:hint="eastAsia"/>
          <w:kern w:val="2"/>
          <w:sz w:val="32"/>
          <w:szCs w:val="32"/>
        </w:rPr>
        <w:t>国家会计学院财务共享实验室操作演示</w:t>
      </w:r>
    </w:p>
    <w:p w14:paraId="132506FE"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3. </w:t>
      </w:r>
      <w:r>
        <w:rPr>
          <w:rFonts w:ascii="FangSong_GB2312" w:eastAsia="FangSong_GB2312" w:hAnsi="FangSong_GB2312" w:cs="FangSong_GB2312" w:hint="eastAsia"/>
          <w:kern w:val="2"/>
          <w:sz w:val="32"/>
          <w:szCs w:val="32"/>
        </w:rPr>
        <w:t>实务专家现场面对面答疑解惑</w:t>
      </w:r>
    </w:p>
    <w:p w14:paraId="0E8A0037" w14:textId="77777777" w:rsidR="00D53F0C" w:rsidRDefault="007917C2">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5F36EB76"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14:paraId="58F3F185" w14:textId="77777777" w:rsidR="00D53F0C" w:rsidRDefault="007917C2">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六、</w:t>
      </w:r>
      <w:r w:rsidRPr="00392F9D">
        <w:rPr>
          <w:rFonts w:ascii="FangSong_GB2312" w:eastAsia="FangSong_GB2312" w:hAnsi="FangSong_GB2312" w:cs="FangSong_GB2312" w:hint="eastAsia"/>
          <w:b/>
          <w:bCs/>
          <w:sz w:val="32"/>
          <w:szCs w:val="32"/>
        </w:rPr>
        <w:t>培训师资</w:t>
      </w:r>
    </w:p>
    <w:p w14:paraId="21856B7C"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本课程由北京国家会计学院精心组织的专门师资团队授课。授课老师均具有深厚的理论功底及丰富的实践经验，包括北京国家会计学院教授、实务界资深专家、政策制定者等。具体师资以实际课表为准。</w:t>
      </w:r>
    </w:p>
    <w:p w14:paraId="16794AAB" w14:textId="77777777" w:rsidR="00D53F0C" w:rsidRDefault="007917C2">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七、</w:t>
      </w:r>
      <w:r w:rsidRPr="009325F3">
        <w:rPr>
          <w:rFonts w:ascii="FangSong_GB2312" w:eastAsia="FangSong_GB2312" w:hAnsi="FangSong_GB2312" w:cs="FangSong_GB2312" w:hint="eastAsia"/>
          <w:b/>
          <w:bCs/>
          <w:sz w:val="32"/>
          <w:szCs w:val="32"/>
        </w:rPr>
        <w:t>培训</w:t>
      </w:r>
      <w:r>
        <w:rPr>
          <w:rFonts w:ascii="FangSong_GB2312" w:eastAsia="FangSong_GB2312" w:hAnsi="FangSong_GB2312" w:cs="FangSong_GB2312" w:hint="eastAsia"/>
          <w:b/>
          <w:bCs/>
          <w:sz w:val="32"/>
          <w:szCs w:val="32"/>
        </w:rPr>
        <w:t>时间地点</w:t>
      </w:r>
    </w:p>
    <w:tbl>
      <w:tblPr>
        <w:tblW w:w="4997" w:type="pct"/>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0" w:type="dxa"/>
          <w:right w:w="0" w:type="dxa"/>
        </w:tblCellMar>
        <w:tblLook w:val="04A0" w:firstRow="1" w:lastRow="0" w:firstColumn="1" w:lastColumn="0" w:noHBand="0" w:noVBand="1"/>
      </w:tblPr>
      <w:tblGrid>
        <w:gridCol w:w="1554"/>
        <w:gridCol w:w="1632"/>
        <w:gridCol w:w="1633"/>
        <w:gridCol w:w="1633"/>
        <w:gridCol w:w="1865"/>
      </w:tblGrid>
      <w:tr w:rsidR="00D53F0C" w14:paraId="1B66CCC6" w14:textId="77777777">
        <w:trPr>
          <w:trHeight w:val="270"/>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63234B3"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期数</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0F1C81CF"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报到时间</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53ACA050"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开始时间</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208F0D28"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结束时间</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tcPr>
          <w:p w14:paraId="2AF8872E"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培训地点</w:t>
            </w:r>
          </w:p>
        </w:tc>
      </w:tr>
      <w:tr w:rsidR="00D53F0C" w14:paraId="1B624D67" w14:textId="77777777">
        <w:trPr>
          <w:trHeight w:val="270"/>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1CA9255"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lastRenderedPageBreak/>
              <w:t>总第</w:t>
            </w: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期</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635CAEE1"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19</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75ADCC12"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20</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277AC2AE"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23</w:t>
            </w:r>
            <w:r>
              <w:rPr>
                <w:rFonts w:ascii="仿宋" w:eastAsia="仿宋" w:hAnsi="仿宋" w:cs="仿宋" w:hint="eastAsia"/>
                <w:kern w:val="0"/>
                <w:sz w:val="28"/>
                <w:szCs w:val="28"/>
                <w:lang w:bidi="ar"/>
              </w:rPr>
              <w:t>日</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tcPr>
          <w:p w14:paraId="2B8B55AB"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珠海</w:t>
            </w:r>
          </w:p>
        </w:tc>
      </w:tr>
      <w:tr w:rsidR="00D53F0C" w14:paraId="0677EE51" w14:textId="77777777">
        <w:trPr>
          <w:trHeight w:val="270"/>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5401873"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期</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26F6B7D0"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61F67DB4"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484145BF"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日</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tcPr>
          <w:p w14:paraId="0B1D84AF"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广州</w:t>
            </w:r>
          </w:p>
        </w:tc>
      </w:tr>
      <w:tr w:rsidR="00D53F0C" w14:paraId="157C6DDB" w14:textId="77777777">
        <w:trPr>
          <w:trHeight w:val="270"/>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1FE4A81"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期</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537D0FBA"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16</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7FD13CBD"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17</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19142DA0"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20</w:t>
            </w:r>
            <w:r>
              <w:rPr>
                <w:rFonts w:ascii="仿宋" w:eastAsia="仿宋" w:hAnsi="仿宋" w:cs="仿宋" w:hint="eastAsia"/>
                <w:kern w:val="0"/>
                <w:sz w:val="28"/>
                <w:szCs w:val="28"/>
                <w:lang w:bidi="ar"/>
              </w:rPr>
              <w:t>日</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tcPr>
          <w:p w14:paraId="36271C7B"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D53F0C" w14:paraId="6B0E7B95" w14:textId="77777777">
        <w:trPr>
          <w:trHeight w:val="270"/>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18F35DC"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期</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4E1227D1"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298E502C"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53A67A41"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日</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tcPr>
          <w:p w14:paraId="34ACFA63"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长沙</w:t>
            </w:r>
          </w:p>
        </w:tc>
      </w:tr>
      <w:tr w:rsidR="00D53F0C" w14:paraId="20A19FEA" w14:textId="77777777">
        <w:trPr>
          <w:trHeight w:val="270"/>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5A7F83E"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14</w:t>
            </w:r>
            <w:r>
              <w:rPr>
                <w:rFonts w:ascii="仿宋" w:eastAsia="仿宋" w:hAnsi="仿宋" w:cs="仿宋" w:hint="eastAsia"/>
                <w:kern w:val="0"/>
                <w:sz w:val="28"/>
                <w:szCs w:val="28"/>
                <w:lang w:bidi="ar"/>
              </w:rPr>
              <w:t>期</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37EB38C4"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16</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55ED93AA"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17</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1646C025"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20</w:t>
            </w:r>
            <w:r>
              <w:rPr>
                <w:rFonts w:ascii="仿宋" w:eastAsia="仿宋" w:hAnsi="仿宋" w:cs="仿宋" w:hint="eastAsia"/>
                <w:kern w:val="0"/>
                <w:sz w:val="28"/>
                <w:szCs w:val="28"/>
                <w:lang w:bidi="ar"/>
              </w:rPr>
              <w:t>日</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tcPr>
          <w:p w14:paraId="334607AF"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D53F0C" w14:paraId="124EF3E4" w14:textId="77777777">
        <w:trPr>
          <w:trHeight w:val="270"/>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3809797"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15</w:t>
            </w:r>
            <w:r>
              <w:rPr>
                <w:rFonts w:ascii="仿宋" w:eastAsia="仿宋" w:hAnsi="仿宋" w:cs="仿宋" w:hint="eastAsia"/>
                <w:kern w:val="0"/>
                <w:sz w:val="28"/>
                <w:szCs w:val="28"/>
                <w:lang w:bidi="ar"/>
              </w:rPr>
              <w:t>期</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274475EA"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21</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086C67CE"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22</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41D6FC7D"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25</w:t>
            </w:r>
            <w:r>
              <w:rPr>
                <w:rFonts w:ascii="仿宋" w:eastAsia="仿宋" w:hAnsi="仿宋" w:cs="仿宋" w:hint="eastAsia"/>
                <w:kern w:val="0"/>
                <w:sz w:val="28"/>
                <w:szCs w:val="28"/>
                <w:lang w:bidi="ar"/>
              </w:rPr>
              <w:t>日</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tcPr>
          <w:p w14:paraId="6FA11928"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深圳</w:t>
            </w:r>
          </w:p>
        </w:tc>
      </w:tr>
      <w:tr w:rsidR="00D53F0C" w14:paraId="083899ED" w14:textId="77777777">
        <w:trPr>
          <w:trHeight w:val="270"/>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9EF3C14"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16</w:t>
            </w:r>
            <w:r>
              <w:rPr>
                <w:rFonts w:ascii="仿宋" w:eastAsia="仿宋" w:hAnsi="仿宋" w:cs="仿宋" w:hint="eastAsia"/>
                <w:kern w:val="0"/>
                <w:sz w:val="28"/>
                <w:szCs w:val="28"/>
                <w:lang w:bidi="ar"/>
              </w:rPr>
              <w:t>期</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69E0CBB1"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6FF32C06"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7</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5EECE381"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日</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tcPr>
          <w:p w14:paraId="40E0B97C"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海口</w:t>
            </w:r>
          </w:p>
        </w:tc>
      </w:tr>
      <w:tr w:rsidR="00D53F0C" w14:paraId="15AAA4E0" w14:textId="77777777">
        <w:trPr>
          <w:trHeight w:val="270"/>
        </w:trPr>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E75BE55"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17</w:t>
            </w:r>
            <w:r>
              <w:rPr>
                <w:rFonts w:ascii="仿宋" w:eastAsia="仿宋" w:hAnsi="仿宋" w:cs="仿宋" w:hint="eastAsia"/>
                <w:kern w:val="0"/>
                <w:sz w:val="28"/>
                <w:szCs w:val="28"/>
                <w:lang w:bidi="ar"/>
              </w:rPr>
              <w:t>期</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0613CDA6"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21</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40C51C11"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22</w:t>
            </w:r>
            <w:r>
              <w:rPr>
                <w:rFonts w:ascii="仿宋" w:eastAsia="仿宋" w:hAnsi="仿宋" w:cs="仿宋" w:hint="eastAsia"/>
                <w:kern w:val="0"/>
                <w:sz w:val="28"/>
                <w:szCs w:val="28"/>
                <w:lang w:bidi="ar"/>
              </w:rPr>
              <w:t>日</w:t>
            </w:r>
          </w:p>
        </w:tc>
        <w:tc>
          <w:tcPr>
            <w:tcW w:w="981" w:type="pct"/>
            <w:tcBorders>
              <w:top w:val="outset" w:sz="6" w:space="0" w:color="auto"/>
              <w:left w:val="outset" w:sz="6" w:space="0" w:color="auto"/>
              <w:bottom w:val="outset" w:sz="6" w:space="0" w:color="auto"/>
              <w:right w:val="outset" w:sz="6" w:space="0" w:color="auto"/>
            </w:tcBorders>
            <w:shd w:val="clear" w:color="auto" w:fill="auto"/>
            <w:vAlign w:val="center"/>
          </w:tcPr>
          <w:p w14:paraId="64D28BF2"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25</w:t>
            </w:r>
            <w:r>
              <w:rPr>
                <w:rFonts w:ascii="仿宋" w:eastAsia="仿宋" w:hAnsi="仿宋" w:cs="仿宋" w:hint="eastAsia"/>
                <w:kern w:val="0"/>
                <w:sz w:val="28"/>
                <w:szCs w:val="28"/>
                <w:lang w:bidi="ar"/>
              </w:rPr>
              <w:t>日</w:t>
            </w:r>
          </w:p>
        </w:tc>
        <w:tc>
          <w:tcPr>
            <w:tcW w:w="1120" w:type="pct"/>
            <w:tcBorders>
              <w:top w:val="outset" w:sz="6" w:space="0" w:color="auto"/>
              <w:left w:val="outset" w:sz="6" w:space="0" w:color="auto"/>
              <w:bottom w:val="outset" w:sz="6" w:space="0" w:color="auto"/>
              <w:right w:val="outset" w:sz="6" w:space="0" w:color="auto"/>
            </w:tcBorders>
            <w:shd w:val="clear" w:color="auto" w:fill="auto"/>
            <w:vAlign w:val="center"/>
          </w:tcPr>
          <w:p w14:paraId="7C4F9F99" w14:textId="77777777" w:rsidR="00D53F0C" w:rsidRDefault="007917C2">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bl>
    <w:p w14:paraId="4E83D541" w14:textId="77777777" w:rsidR="00D53F0C" w:rsidRDefault="007917C2">
      <w:pPr>
        <w:rPr>
          <w:rFonts w:ascii="FangSong_GB2312" w:eastAsia="FangSong_GB2312" w:hAnsi="FangSong_GB2312" w:cs="FangSong_GB2312"/>
          <w:sz w:val="28"/>
          <w:szCs w:val="28"/>
        </w:rPr>
      </w:pPr>
      <w:r>
        <w:rPr>
          <w:rFonts w:ascii="FangSong_GB2312" w:eastAsia="FangSong_GB2312" w:hAnsi="FangSong_GB2312" w:cs="FangSong_GB2312" w:hint="eastAsia"/>
          <w:sz w:val="28"/>
          <w:szCs w:val="28"/>
        </w:rPr>
        <w:t>   </w:t>
      </w:r>
      <w:r>
        <w:rPr>
          <w:rFonts w:ascii="FangSong_GB2312" w:eastAsia="FangSong_GB2312" w:hAnsi="FangSong_GB2312" w:cs="FangSong_GB2312" w:hint="eastAsia"/>
          <w:sz w:val="28"/>
          <w:szCs w:val="28"/>
        </w:rPr>
        <w:t>提示：结束时间以开课通知或课程安排表为准。</w:t>
      </w:r>
    </w:p>
    <w:p w14:paraId="3298FB13" w14:textId="77777777" w:rsidR="00D53F0C" w:rsidRDefault="007917C2">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八、结业及考核</w:t>
      </w:r>
    </w:p>
    <w:p w14:paraId="31E4E74A" w14:textId="77777777" w:rsidR="00D53F0C" w:rsidRDefault="007917C2">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完成全部课程学习后，获得由北京国家会计学院颁发的电子版结业证书。</w:t>
      </w:r>
    </w:p>
    <w:p w14:paraId="3589BE20" w14:textId="77777777" w:rsidR="00D53F0C" w:rsidRDefault="007917C2">
      <w:pPr>
        <w:spacing w:line="360" w:lineRule="auto"/>
        <w:rPr>
          <w:rFonts w:ascii="FangSong_GB2312" w:eastAsia="FangSong_GB2312" w:hAnsi="FangSong_GB2312" w:cs="FangSong_GB2312"/>
          <w:sz w:val="32"/>
          <w:szCs w:val="32"/>
        </w:rPr>
      </w:pPr>
      <w:r>
        <w:rPr>
          <w:rFonts w:ascii="FangSong_GB2312" w:eastAsia="FangSong_GB2312" w:hAnsi="FangSong_GB2312" w:cs="FangSong_GB2312" w:hint="eastAsia"/>
          <w:b/>
          <w:bCs/>
          <w:sz w:val="32"/>
          <w:szCs w:val="32"/>
        </w:rPr>
        <w:t>九、收费标准及缴费方式</w:t>
      </w:r>
    </w:p>
    <w:p w14:paraId="004FACF8" w14:textId="77777777" w:rsidR="00D53F0C" w:rsidRPr="008A296F" w:rsidRDefault="007917C2" w:rsidP="008A296F">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A296F">
        <w:rPr>
          <w:rFonts w:ascii="FangSong_GB2312" w:eastAsia="FangSong_GB2312" w:hAnsi="FangSong_GB2312" w:cs="FangSong_GB2312"/>
          <w:kern w:val="2"/>
          <w:sz w:val="32"/>
          <w:szCs w:val="32"/>
        </w:rPr>
        <w:t>1.</w:t>
      </w:r>
      <w:r w:rsidRPr="008A296F">
        <w:rPr>
          <w:rFonts w:ascii="FangSong_GB2312" w:eastAsia="FangSong_GB2312" w:hAnsi="FangSong_GB2312" w:cs="FangSong_GB2312"/>
          <w:kern w:val="2"/>
          <w:sz w:val="32"/>
          <w:szCs w:val="32"/>
        </w:rPr>
        <w:t>收费标准</w:t>
      </w:r>
    </w:p>
    <w:p w14:paraId="0BAB4352" w14:textId="77777777" w:rsidR="00D53F0C" w:rsidRPr="008A296F" w:rsidRDefault="007917C2" w:rsidP="008A296F">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A296F">
        <w:rPr>
          <w:rFonts w:ascii="FangSong_GB2312" w:eastAsia="FangSong_GB2312" w:hAnsi="FangSong_GB2312" w:cs="FangSong_GB2312" w:hint="eastAsia"/>
          <w:kern w:val="2"/>
          <w:sz w:val="32"/>
          <w:szCs w:val="32"/>
        </w:rPr>
        <w:t>培训费：</w:t>
      </w:r>
      <w:r w:rsidRPr="008A296F">
        <w:rPr>
          <w:rFonts w:ascii="FangSong_GB2312" w:eastAsia="FangSong_GB2312" w:hAnsi="FangSong_GB2312" w:cs="FangSong_GB2312"/>
          <w:kern w:val="2"/>
          <w:sz w:val="32"/>
          <w:szCs w:val="32"/>
        </w:rPr>
        <w:t>人民币</w:t>
      </w:r>
      <w:r w:rsidRPr="008A296F">
        <w:rPr>
          <w:rFonts w:ascii="FangSong_GB2312" w:eastAsia="FangSong_GB2312" w:hAnsi="FangSong_GB2312" w:cs="FangSong_GB2312" w:hint="eastAsia"/>
          <w:kern w:val="2"/>
          <w:sz w:val="32"/>
          <w:szCs w:val="32"/>
        </w:rPr>
        <w:t>58</w:t>
      </w:r>
      <w:r w:rsidRPr="008A296F">
        <w:rPr>
          <w:rFonts w:ascii="FangSong_GB2312" w:eastAsia="FangSong_GB2312" w:hAnsi="FangSong_GB2312" w:cs="FangSong_GB2312" w:hint="eastAsia"/>
          <w:kern w:val="2"/>
          <w:sz w:val="32"/>
          <w:szCs w:val="32"/>
        </w:rPr>
        <w:t>00</w:t>
      </w:r>
      <w:r w:rsidRPr="008A296F">
        <w:rPr>
          <w:rFonts w:ascii="FangSong_GB2312" w:eastAsia="FangSong_GB2312" w:hAnsi="FangSong_GB2312" w:cs="FangSong_GB2312" w:hint="eastAsia"/>
          <w:kern w:val="2"/>
          <w:sz w:val="32"/>
          <w:szCs w:val="32"/>
        </w:rPr>
        <w:t>元</w:t>
      </w:r>
      <w:r w:rsidRPr="008A296F">
        <w:rPr>
          <w:rFonts w:ascii="FangSong_GB2312" w:eastAsia="FangSong_GB2312" w:hAnsi="FangSong_GB2312" w:cs="FangSong_GB2312" w:hint="eastAsia"/>
          <w:kern w:val="2"/>
          <w:sz w:val="32"/>
          <w:szCs w:val="32"/>
        </w:rPr>
        <w:t>/</w:t>
      </w:r>
      <w:r w:rsidRPr="008A296F">
        <w:rPr>
          <w:rFonts w:ascii="FangSong_GB2312" w:eastAsia="FangSong_GB2312" w:hAnsi="FangSong_GB2312" w:cs="FangSong_GB2312" w:hint="eastAsia"/>
          <w:kern w:val="2"/>
          <w:sz w:val="32"/>
          <w:szCs w:val="32"/>
        </w:rPr>
        <w:t>人</w:t>
      </w:r>
      <w:r w:rsidRPr="008A296F">
        <w:rPr>
          <w:rFonts w:ascii="FangSong_GB2312" w:eastAsia="FangSong_GB2312" w:hAnsi="FangSong_GB2312" w:cs="FangSong_GB2312"/>
          <w:kern w:val="2"/>
          <w:sz w:val="32"/>
          <w:szCs w:val="32"/>
        </w:rPr>
        <w:t>（不含食宿）</w:t>
      </w:r>
      <w:r w:rsidRPr="008A296F">
        <w:rPr>
          <w:rFonts w:ascii="FangSong_GB2312" w:eastAsia="FangSong_GB2312" w:hAnsi="FangSong_GB2312" w:cs="FangSong_GB2312" w:hint="eastAsia"/>
          <w:kern w:val="2"/>
          <w:sz w:val="32"/>
          <w:szCs w:val="32"/>
        </w:rPr>
        <w:t>。</w:t>
      </w:r>
    </w:p>
    <w:p w14:paraId="44424E1F" w14:textId="77777777" w:rsidR="00D53F0C" w:rsidRPr="008A296F" w:rsidRDefault="007917C2" w:rsidP="008A296F">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A296F">
        <w:rPr>
          <w:rFonts w:ascii="FangSong_GB2312" w:eastAsia="FangSong_GB2312" w:hAnsi="FangSong_GB2312" w:cs="FangSong_GB2312"/>
          <w:kern w:val="2"/>
          <w:sz w:val="32"/>
          <w:szCs w:val="32"/>
        </w:rPr>
        <w:t>食宿费：住宿房型、食宿标准以及支付方式详见开课通知。</w:t>
      </w:r>
    </w:p>
    <w:p w14:paraId="3EBBDF5B" w14:textId="77777777" w:rsidR="00D53F0C" w:rsidRPr="008A296F" w:rsidRDefault="007917C2" w:rsidP="008A296F">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A296F">
        <w:rPr>
          <w:rFonts w:ascii="FangSong_GB2312" w:eastAsia="FangSong_GB2312" w:hAnsi="FangSong_GB2312" w:cs="FangSong_GB2312"/>
          <w:kern w:val="2"/>
          <w:sz w:val="32"/>
          <w:szCs w:val="32"/>
        </w:rPr>
        <w:t>2.</w:t>
      </w:r>
      <w:r w:rsidRPr="008A296F">
        <w:rPr>
          <w:rFonts w:ascii="FangSong_GB2312" w:eastAsia="FangSong_GB2312" w:hAnsi="FangSong_GB2312" w:cs="FangSong_GB2312"/>
          <w:kern w:val="2"/>
          <w:sz w:val="32"/>
          <w:szCs w:val="32"/>
        </w:rPr>
        <w:t>缴费方式</w:t>
      </w:r>
    </w:p>
    <w:p w14:paraId="48748A63" w14:textId="77777777" w:rsidR="00D53F0C" w:rsidRPr="008A296F" w:rsidRDefault="007917C2" w:rsidP="008A296F">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A296F">
        <w:rPr>
          <w:rFonts w:ascii="FangSong_GB2312" w:eastAsia="FangSong_GB2312" w:hAnsi="FangSong_GB2312" w:cs="FangSong_GB2312"/>
          <w:kern w:val="2"/>
          <w:sz w:val="32"/>
          <w:szCs w:val="32"/>
        </w:rPr>
        <w:t>学员报到时可现场刷储蓄卡、信用卡或者通过微信扫码、银行汇款等方式支付培训费。扫码支付可立即开具电子发票。</w:t>
      </w:r>
    </w:p>
    <w:p w14:paraId="39EDDA1F" w14:textId="77777777" w:rsidR="00D53F0C" w:rsidRPr="008A296F" w:rsidRDefault="007917C2" w:rsidP="008A296F">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A296F">
        <w:rPr>
          <w:rFonts w:ascii="FangSong_GB2312" w:eastAsia="FangSong_GB2312" w:hAnsi="FangSong_GB2312" w:cs="FangSong_GB2312"/>
          <w:kern w:val="2"/>
          <w:sz w:val="32"/>
          <w:szCs w:val="32"/>
        </w:rPr>
        <w:t>汇款信息如下：</w:t>
      </w:r>
    </w:p>
    <w:p w14:paraId="74D5AF26" w14:textId="77777777" w:rsidR="00D53F0C" w:rsidRPr="0080004E" w:rsidRDefault="007917C2" w:rsidP="0080004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0004E">
        <w:rPr>
          <w:rFonts w:ascii="FangSong_GB2312" w:eastAsia="FangSong_GB2312" w:hAnsi="FangSong_GB2312" w:cs="FangSong_GB2312"/>
          <w:kern w:val="2"/>
          <w:sz w:val="32"/>
          <w:szCs w:val="32"/>
        </w:rPr>
        <w:lastRenderedPageBreak/>
        <w:t>单位名称：北京国家会计学院</w:t>
      </w:r>
    </w:p>
    <w:p w14:paraId="44AD477B" w14:textId="77777777" w:rsidR="00D53F0C" w:rsidRPr="0080004E" w:rsidRDefault="007917C2" w:rsidP="0080004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0004E">
        <w:rPr>
          <w:rFonts w:ascii="FangSong_GB2312" w:eastAsia="FangSong_GB2312" w:hAnsi="FangSong_GB2312" w:cs="FangSong_GB2312"/>
          <w:kern w:val="2"/>
          <w:sz w:val="32"/>
          <w:szCs w:val="32"/>
        </w:rPr>
        <w:t>汇款账号：</w:t>
      </w:r>
      <w:r w:rsidRPr="0080004E">
        <w:rPr>
          <w:rFonts w:ascii="FangSong_GB2312" w:eastAsia="FangSong_GB2312" w:hAnsi="FangSong_GB2312" w:cs="FangSong_GB2312"/>
          <w:kern w:val="2"/>
          <w:sz w:val="32"/>
          <w:szCs w:val="32"/>
        </w:rPr>
        <w:t>1100 1020 1000 5603 0985</w:t>
      </w:r>
    </w:p>
    <w:p w14:paraId="469C0B21" w14:textId="77777777" w:rsidR="00D53F0C" w:rsidRPr="0080004E" w:rsidRDefault="007917C2" w:rsidP="0080004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0004E">
        <w:rPr>
          <w:rFonts w:ascii="FangSong_GB2312" w:eastAsia="FangSong_GB2312" w:hAnsi="FangSong_GB2312" w:cs="FangSong_GB2312"/>
          <w:kern w:val="2"/>
          <w:sz w:val="32"/>
          <w:szCs w:val="32"/>
        </w:rPr>
        <w:t>开户行：中国建设银行北京天竺支行（</w:t>
      </w:r>
      <w:r w:rsidRPr="0080004E">
        <w:rPr>
          <w:rFonts w:ascii="FangSong_GB2312" w:eastAsia="FangSong_GB2312" w:hAnsi="FangSong_GB2312" w:cs="FangSong_GB2312"/>
          <w:kern w:val="2"/>
          <w:sz w:val="32"/>
          <w:szCs w:val="32"/>
        </w:rPr>
        <w:t>201</w:t>
      </w:r>
      <w:r w:rsidRPr="0080004E">
        <w:rPr>
          <w:rFonts w:ascii="FangSong_GB2312" w:eastAsia="FangSong_GB2312" w:hAnsi="FangSong_GB2312" w:cs="FangSong_GB2312"/>
          <w:kern w:val="2"/>
          <w:sz w:val="32"/>
          <w:szCs w:val="32"/>
        </w:rPr>
        <w:t>）</w:t>
      </w:r>
    </w:p>
    <w:p w14:paraId="6B63DBD5" w14:textId="77777777" w:rsidR="00D53F0C" w:rsidRDefault="007917C2" w:rsidP="0080004E">
      <w:pPr>
        <w:pStyle w:val="NormalWeb"/>
        <w:widowControl/>
        <w:spacing w:beforeAutospacing="0" w:afterAutospacing="0" w:line="360" w:lineRule="atLeast"/>
        <w:ind w:firstLineChars="200" w:firstLine="640"/>
        <w:rPr>
          <w:rFonts w:ascii="STFangsong" w:eastAsia="STFangsong" w:hAnsi="STFangsong" w:cs="STFangsong"/>
          <w:sz w:val="32"/>
          <w:szCs w:val="32"/>
        </w:rPr>
      </w:pPr>
      <w:r w:rsidRPr="0080004E">
        <w:rPr>
          <w:rFonts w:ascii="FangSong_GB2312" w:eastAsia="FangSong_GB2312" w:hAnsi="FangSong_GB2312" w:cs="FangSong_GB2312"/>
          <w:kern w:val="2"/>
          <w:sz w:val="32"/>
          <w:szCs w:val="32"/>
        </w:rPr>
        <w:t>特别提示：</w:t>
      </w:r>
      <w:r w:rsidRPr="0080004E">
        <w:rPr>
          <w:rFonts w:ascii="FangSong_GB2312" w:eastAsia="FangSong_GB2312" w:hAnsi="FangSong_GB2312" w:cs="FangSong_GB2312"/>
          <w:kern w:val="2"/>
          <w:sz w:val="32"/>
          <w:szCs w:val="32"/>
        </w:rPr>
        <w:t>培训班如确定开班，学院将在开班前一周给学员发送《开课通知》。</w:t>
      </w:r>
      <w:r w:rsidRPr="0080004E">
        <w:rPr>
          <w:rFonts w:ascii="FangSong_GB2312" w:eastAsia="FangSong_GB2312" w:hAnsi="FangSong_GB2312" w:cs="FangSong_GB2312"/>
          <w:kern w:val="2"/>
          <w:sz w:val="32"/>
          <w:szCs w:val="32"/>
        </w:rPr>
        <w:t>如因报名人数</w:t>
      </w:r>
      <w:r w:rsidRPr="0080004E">
        <w:rPr>
          <w:rFonts w:ascii="FangSong_GB2312" w:eastAsia="FangSong_GB2312" w:hAnsi="FangSong_GB2312" w:cs="FangSong_GB2312"/>
          <w:kern w:val="2"/>
          <w:sz w:val="32"/>
          <w:szCs w:val="32"/>
        </w:rPr>
        <w:t>低于</w:t>
      </w:r>
      <w:r w:rsidRPr="0080004E">
        <w:rPr>
          <w:rFonts w:ascii="FangSong_GB2312" w:eastAsia="FangSong_GB2312" w:hAnsi="FangSong_GB2312" w:cs="FangSong_GB2312"/>
          <w:kern w:val="2"/>
          <w:sz w:val="32"/>
          <w:szCs w:val="32"/>
        </w:rPr>
        <w:t>开班人数要求，</w:t>
      </w:r>
      <w:r w:rsidRPr="0080004E">
        <w:rPr>
          <w:rFonts w:ascii="FangSong_GB2312" w:eastAsia="FangSong_GB2312" w:hAnsi="FangSong_GB2312" w:cs="FangSong_GB2312"/>
          <w:kern w:val="2"/>
          <w:sz w:val="32"/>
          <w:szCs w:val="32"/>
        </w:rPr>
        <w:t>学院</w:t>
      </w:r>
      <w:r w:rsidRPr="0080004E">
        <w:rPr>
          <w:rFonts w:ascii="FangSong_GB2312" w:eastAsia="FangSong_GB2312" w:hAnsi="FangSong_GB2312" w:cs="FangSong_GB2312"/>
          <w:kern w:val="2"/>
          <w:sz w:val="32"/>
          <w:szCs w:val="32"/>
        </w:rPr>
        <w:t>有权取消该班</w:t>
      </w:r>
      <w:r w:rsidRPr="0080004E">
        <w:rPr>
          <w:rFonts w:ascii="FangSong_GB2312" w:eastAsia="FangSong_GB2312" w:hAnsi="FangSong_GB2312" w:cs="FangSong_GB2312"/>
          <w:kern w:val="2"/>
          <w:sz w:val="32"/>
          <w:szCs w:val="32"/>
        </w:rPr>
        <w:t>，</w:t>
      </w:r>
      <w:r w:rsidRPr="0080004E">
        <w:rPr>
          <w:rFonts w:ascii="FangSong_GB2312" w:eastAsia="FangSong_GB2312" w:hAnsi="FangSong_GB2312" w:cs="FangSong_GB2312"/>
          <w:kern w:val="2"/>
          <w:sz w:val="32"/>
          <w:szCs w:val="32"/>
        </w:rPr>
        <w:t>对学员已缴纳的费用予以全额退还，但不承担任何赔偿。对任何因信赖该班可以如期举行而导致的任何直接、间接损失，包括但不限于差旅费损失、误工费损失等，</w:t>
      </w:r>
      <w:r w:rsidRPr="0080004E">
        <w:rPr>
          <w:rFonts w:ascii="FangSong_GB2312" w:eastAsia="FangSong_GB2312" w:hAnsi="FangSong_GB2312" w:cs="FangSong_GB2312"/>
          <w:kern w:val="2"/>
          <w:sz w:val="32"/>
          <w:szCs w:val="32"/>
        </w:rPr>
        <w:t>学院</w:t>
      </w:r>
      <w:r w:rsidRPr="0080004E">
        <w:rPr>
          <w:rFonts w:ascii="FangSong_GB2312" w:eastAsia="FangSong_GB2312" w:hAnsi="FangSong_GB2312" w:cs="FangSong_GB2312"/>
          <w:kern w:val="2"/>
          <w:sz w:val="32"/>
          <w:szCs w:val="32"/>
        </w:rPr>
        <w:t>均不承担法律责任</w:t>
      </w:r>
      <w:r>
        <w:rPr>
          <w:rFonts w:ascii="STFangsong" w:eastAsia="STFangsong" w:hAnsi="STFangsong" w:cs="STFangsong"/>
          <w:sz w:val="32"/>
          <w:szCs w:val="32"/>
        </w:rPr>
        <w:t>。</w:t>
      </w:r>
    </w:p>
    <w:p w14:paraId="70F57B54" w14:textId="77777777" w:rsidR="00D53F0C" w:rsidRPr="00FD2EF5" w:rsidRDefault="007917C2" w:rsidP="00FD2EF5">
      <w:pPr>
        <w:spacing w:line="360" w:lineRule="auto"/>
        <w:rPr>
          <w:rFonts w:ascii="FangSong_GB2312" w:eastAsia="FangSong_GB2312" w:hAnsi="FangSong_GB2312" w:cs="FangSong_GB2312"/>
          <w:b/>
          <w:bCs/>
          <w:sz w:val="32"/>
          <w:szCs w:val="32"/>
        </w:rPr>
      </w:pPr>
      <w:r w:rsidRPr="00FD2EF5">
        <w:rPr>
          <w:rFonts w:ascii="FangSong_GB2312" w:eastAsia="FangSong_GB2312" w:hAnsi="FangSong_GB2312" w:cs="FangSong_GB2312" w:hint="eastAsia"/>
          <w:b/>
          <w:bCs/>
          <w:sz w:val="32"/>
          <w:szCs w:val="32"/>
        </w:rPr>
        <w:t>十</w:t>
      </w:r>
      <w:r w:rsidRPr="00FD2EF5">
        <w:rPr>
          <w:rFonts w:ascii="FangSong_GB2312" w:eastAsia="FangSong_GB2312" w:hAnsi="FangSong_GB2312" w:cs="FangSong_GB2312" w:hint="eastAsia"/>
          <w:b/>
          <w:bCs/>
          <w:sz w:val="32"/>
          <w:szCs w:val="32"/>
        </w:rPr>
        <w:t>、联系我们</w:t>
      </w:r>
    </w:p>
    <w:p w14:paraId="14893696" w14:textId="77777777" w:rsidR="00D53F0C" w:rsidRPr="00B3179C" w:rsidRDefault="007917C2" w:rsidP="00B3179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B3179C">
        <w:rPr>
          <w:rFonts w:ascii="FangSong_GB2312" w:eastAsia="FangSong_GB2312" w:hAnsi="FangSong_GB2312" w:cs="FangSong_GB2312" w:hint="eastAsia"/>
          <w:kern w:val="2"/>
          <w:sz w:val="32"/>
          <w:szCs w:val="32"/>
        </w:rPr>
        <w:t>联系人：</w:t>
      </w:r>
      <w:r w:rsidRPr="00B3179C">
        <w:rPr>
          <w:rFonts w:ascii="FangSong_GB2312" w:eastAsia="FangSong_GB2312" w:hAnsi="FangSong_GB2312" w:cs="FangSong_GB2312" w:hint="eastAsia"/>
          <w:kern w:val="2"/>
          <w:sz w:val="32"/>
          <w:szCs w:val="32"/>
        </w:rPr>
        <w:t>邱</w:t>
      </w:r>
      <w:r w:rsidRPr="00B3179C">
        <w:rPr>
          <w:rFonts w:ascii="FangSong_GB2312" w:eastAsia="FangSong_GB2312" w:hAnsi="FangSong_GB2312" w:cs="FangSong_GB2312" w:hint="eastAsia"/>
          <w:kern w:val="2"/>
          <w:sz w:val="32"/>
          <w:szCs w:val="32"/>
        </w:rPr>
        <w:t>老师</w:t>
      </w:r>
    </w:p>
    <w:p w14:paraId="6EFFCFB6" w14:textId="77777777" w:rsidR="00D53F0C" w:rsidRPr="00B3179C" w:rsidRDefault="007917C2" w:rsidP="00B3179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B3179C">
        <w:rPr>
          <w:rFonts w:ascii="FangSong_GB2312" w:eastAsia="FangSong_GB2312" w:hAnsi="FangSong_GB2312" w:cs="FangSong_GB2312" w:hint="eastAsia"/>
          <w:kern w:val="2"/>
          <w:sz w:val="32"/>
          <w:szCs w:val="32"/>
        </w:rPr>
        <w:t>电话：</w:t>
      </w:r>
      <w:r w:rsidRPr="00B3179C">
        <w:rPr>
          <w:rFonts w:ascii="FangSong_GB2312" w:eastAsia="FangSong_GB2312" w:hAnsi="FangSong_GB2312" w:cs="FangSong_GB2312" w:hint="eastAsia"/>
          <w:kern w:val="2"/>
          <w:sz w:val="32"/>
          <w:szCs w:val="32"/>
        </w:rPr>
        <w:t>010-645050</w:t>
      </w:r>
      <w:r w:rsidRPr="00B3179C">
        <w:rPr>
          <w:rFonts w:ascii="FangSong_GB2312" w:eastAsia="FangSong_GB2312" w:hAnsi="FangSong_GB2312" w:cs="FangSong_GB2312" w:hint="eastAsia"/>
          <w:kern w:val="2"/>
          <w:sz w:val="32"/>
          <w:szCs w:val="32"/>
        </w:rPr>
        <w:t>46</w:t>
      </w:r>
    </w:p>
    <w:p w14:paraId="66D0744C" w14:textId="77777777" w:rsidR="00D53F0C" w:rsidRPr="00B3179C" w:rsidRDefault="007917C2" w:rsidP="00B3179C">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B3179C">
        <w:rPr>
          <w:rFonts w:ascii="FangSong_GB2312" w:eastAsia="FangSong_GB2312" w:hAnsi="FangSong_GB2312" w:cs="FangSong_GB2312" w:hint="eastAsia"/>
          <w:kern w:val="2"/>
          <w:sz w:val="32"/>
          <w:szCs w:val="32"/>
        </w:rPr>
        <w:t>邮箱：</w:t>
      </w:r>
      <w:r w:rsidRPr="00B3179C">
        <w:rPr>
          <w:rFonts w:ascii="FangSong_GB2312" w:eastAsia="FangSong_GB2312" w:hAnsi="FangSong_GB2312" w:cs="FangSong_GB2312" w:hint="eastAsia"/>
          <w:kern w:val="2"/>
          <w:sz w:val="32"/>
          <w:szCs w:val="32"/>
        </w:rPr>
        <w:t>qiucc</w:t>
      </w:r>
      <w:r w:rsidRPr="00B3179C">
        <w:rPr>
          <w:rFonts w:ascii="FangSong_GB2312" w:eastAsia="FangSong_GB2312" w:hAnsi="FangSong_GB2312" w:cs="FangSong_GB2312" w:hint="eastAsia"/>
          <w:kern w:val="2"/>
          <w:sz w:val="32"/>
          <w:szCs w:val="32"/>
        </w:rPr>
        <w:t>@</w:t>
      </w:r>
      <w:r w:rsidRPr="00B3179C">
        <w:rPr>
          <w:rFonts w:ascii="FangSong_GB2312" w:eastAsia="FangSong_GB2312" w:hAnsi="FangSong_GB2312" w:cs="FangSong_GB2312"/>
          <w:kern w:val="2"/>
          <w:sz w:val="32"/>
          <w:szCs w:val="32"/>
        </w:rPr>
        <w:t>mail.</w:t>
      </w:r>
      <w:r w:rsidRPr="00B3179C">
        <w:rPr>
          <w:rFonts w:ascii="FangSong_GB2312" w:eastAsia="FangSong_GB2312" w:hAnsi="FangSong_GB2312" w:cs="FangSong_GB2312" w:hint="eastAsia"/>
          <w:kern w:val="2"/>
          <w:sz w:val="32"/>
          <w:szCs w:val="32"/>
        </w:rPr>
        <w:t>nai.</w:t>
      </w:r>
      <w:r w:rsidRPr="00B3179C">
        <w:rPr>
          <w:rFonts w:ascii="FangSong_GB2312" w:eastAsia="FangSong_GB2312" w:hAnsi="FangSong_GB2312" w:cs="FangSong_GB2312"/>
          <w:kern w:val="2"/>
          <w:sz w:val="32"/>
          <w:szCs w:val="32"/>
        </w:rPr>
        <w:t>edu.cn</w:t>
      </w:r>
    </w:p>
    <w:p w14:paraId="660A7920" w14:textId="77777777" w:rsidR="00D53F0C" w:rsidRDefault="00D53F0C"/>
    <w:sectPr w:rsidR="00D53F0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DCA2" w14:textId="77777777" w:rsidR="007917C2" w:rsidRDefault="007917C2">
      <w:r>
        <w:separator/>
      </w:r>
    </w:p>
  </w:endnote>
  <w:endnote w:type="continuationSeparator" w:id="0">
    <w:p w14:paraId="768598E7" w14:textId="77777777" w:rsidR="007917C2" w:rsidRDefault="0079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仿宋">
    <w:altName w:val="Microsoft YaHei"/>
    <w:panose1 w:val="02010609060101010101"/>
    <w:charset w:val="86"/>
    <w:family w:val="auto"/>
    <w:pitch w:val="default"/>
    <w:sig w:usb0="800002BF" w:usb1="38CF7CFA" w:usb2="00000016" w:usb3="00000000" w:csb0="00040001" w:csb1="00000000"/>
  </w:font>
  <w:font w:name="STFangsong">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280B" w14:textId="77777777" w:rsidR="00D53F0C" w:rsidRDefault="007917C2">
    <w:pPr>
      <w:pStyle w:val="Footer"/>
    </w:pPr>
    <w:r>
      <w:rPr>
        <w:noProof/>
      </w:rPr>
      <mc:AlternateContent>
        <mc:Choice Requires="wps">
          <w:drawing>
            <wp:anchor distT="0" distB="0" distL="114300" distR="114300" simplePos="0" relativeHeight="251659264" behindDoc="0" locked="0" layoutInCell="1" allowOverlap="1" wp14:anchorId="21F1CB8C" wp14:editId="541A8AA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453B5A" w14:textId="77777777" w:rsidR="00D53F0C" w:rsidRDefault="007917C2">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8890" w14:textId="77777777" w:rsidR="007917C2" w:rsidRDefault="007917C2">
      <w:r>
        <w:separator/>
      </w:r>
    </w:p>
  </w:footnote>
  <w:footnote w:type="continuationSeparator" w:id="0">
    <w:p w14:paraId="0E22AA1D" w14:textId="77777777" w:rsidR="007917C2" w:rsidRDefault="0079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3876" w14:textId="77777777" w:rsidR="00D53F0C" w:rsidRDefault="00D53F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F0C"/>
    <w:rsid w:val="00392F9D"/>
    <w:rsid w:val="007917C2"/>
    <w:rsid w:val="0080004E"/>
    <w:rsid w:val="008A296F"/>
    <w:rsid w:val="009325F3"/>
    <w:rsid w:val="00B3179C"/>
    <w:rsid w:val="00D53F0C"/>
    <w:rsid w:val="00FD2EF5"/>
    <w:rsid w:val="262256DD"/>
    <w:rsid w:val="48124CA4"/>
    <w:rsid w:val="4C291C25"/>
    <w:rsid w:val="6A23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C2860A"/>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pPr>
      <w:spacing w:beforeAutospacing="1" w:afterAutospacing="1"/>
      <w:jc w:val="left"/>
    </w:pPr>
    <w:rPr>
      <w:rFonts w:cs="Times New Roman"/>
      <w:kern w:val="0"/>
      <w:sz w:val="24"/>
    </w:rPr>
  </w:style>
  <w:style w:type="character" w:styleId="Strong">
    <w:name w:val="Strong"/>
    <w:basedOn w:val="DefaultParagraphFont"/>
    <w:qFormat/>
    <w:rPr>
      <w:b/>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7</cp:revision>
  <dcterms:created xsi:type="dcterms:W3CDTF">2023-04-13T09:28:00Z</dcterms:created>
  <dcterms:modified xsi:type="dcterms:W3CDTF">2023-04-21T05:24:00Z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