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AEAE" w14:textId="77777777" w:rsidR="0023049E" w:rsidRDefault="00480653">
      <w:pPr>
        <w:spacing w:line="360" w:lineRule="auto"/>
        <w:jc w:val="center"/>
        <w:rPr>
          <w:rFonts w:ascii="FangSong_GB2312" w:eastAsia="FangSong_GB2312" w:hAnsi="FangSong_GB2312" w:cs="FangSong_GB2312"/>
          <w:b/>
          <w:bCs/>
          <w:sz w:val="36"/>
          <w:szCs w:val="36"/>
        </w:rPr>
      </w:pPr>
      <w:r>
        <w:rPr>
          <w:rFonts w:ascii="FangSong_GB2312" w:eastAsia="FangSong_GB2312" w:hAnsi="FangSong_GB2312" w:cs="FangSong_GB2312" w:hint="eastAsia"/>
          <w:b/>
          <w:bCs/>
          <w:sz w:val="36"/>
          <w:szCs w:val="36"/>
        </w:rPr>
        <w:t>“</w:t>
      </w:r>
      <w:r>
        <w:rPr>
          <w:rFonts w:ascii="FangSong_GB2312" w:eastAsia="FangSong_GB2312" w:hAnsi="FangSong_GB2312" w:cs="FangSong_GB2312"/>
          <w:b/>
          <w:bCs/>
          <w:sz w:val="36"/>
          <w:szCs w:val="36"/>
        </w:rPr>
        <w:t>数字经济下的财务分析决策与投融资实务</w:t>
      </w:r>
      <w:r>
        <w:rPr>
          <w:rFonts w:ascii="FangSong_GB2312" w:eastAsia="FangSong_GB2312" w:hAnsi="FangSong_GB2312" w:cs="FangSong_GB2312" w:hint="eastAsia"/>
          <w:b/>
          <w:bCs/>
          <w:sz w:val="36"/>
          <w:szCs w:val="36"/>
        </w:rPr>
        <w:t>”</w:t>
      </w:r>
    </w:p>
    <w:p w14:paraId="51C2FC03" w14:textId="77777777" w:rsidR="0023049E" w:rsidRDefault="00480653">
      <w:pPr>
        <w:spacing w:line="360" w:lineRule="auto"/>
        <w:jc w:val="center"/>
        <w:rPr>
          <w:color w:val="535455"/>
          <w:szCs w:val="21"/>
        </w:rPr>
      </w:pPr>
      <w:r>
        <w:rPr>
          <w:rFonts w:ascii="FangSong_GB2312" w:eastAsia="FangSong_GB2312" w:hAnsi="FangSong_GB2312" w:cs="FangSong_GB2312"/>
          <w:b/>
          <w:bCs/>
          <w:sz w:val="36"/>
          <w:szCs w:val="36"/>
        </w:rPr>
        <w:t>高级研修班</w:t>
      </w:r>
      <w:r>
        <w:rPr>
          <w:rFonts w:ascii="FangSong_GB2312" w:eastAsia="FangSong_GB2312" w:hAnsi="FangSong_GB2312" w:cs="FangSong_GB2312" w:hint="eastAsia"/>
          <w:b/>
          <w:bCs/>
          <w:sz w:val="36"/>
          <w:szCs w:val="36"/>
        </w:rPr>
        <w:t>招</w:t>
      </w:r>
      <w:r>
        <w:rPr>
          <w:rFonts w:ascii="FangSong_GB2312" w:eastAsia="FangSong_GB2312" w:hAnsi="FangSong_GB2312" w:cs="FangSong_GB2312" w:hint="eastAsia"/>
          <w:b/>
          <w:bCs/>
          <w:sz w:val="36"/>
          <w:szCs w:val="36"/>
        </w:rPr>
        <w:t>生简章</w:t>
      </w:r>
      <w:r>
        <w:rPr>
          <w:rFonts w:ascii="Microsoft YaHei" w:eastAsia="Microsoft YaHei" w:hAnsi="Microsoft YaHei" w:cs="Microsoft YaHei"/>
          <w:color w:val="535455"/>
          <w:szCs w:val="21"/>
          <w:shd w:val="clear" w:color="auto" w:fill="F2F6F7"/>
        </w:rPr>
        <w:t> </w:t>
      </w:r>
    </w:p>
    <w:p w14:paraId="404ADEC6" w14:textId="77777777" w:rsidR="0023049E" w:rsidRDefault="00480653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一、培训背景</w:t>
      </w:r>
    </w:p>
    <w:p w14:paraId="13512A0C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现阶段，我国企业在规模上有了很大的进步，因此运用投融资模式的项目数量不断增加，项目类型也会向着多元化、多样性的方向发展，投融资项目的财务管理复杂程度也会越来越高。目前，我国企业的投融资业务面临的最大痛点集中体现为“融资难、融资贵、难投资”，即企业难以合理的价格获得必要的融资，也难以确定的风险收益和评价标准找到优质的投资项目。因此，企业必须强化对投融资项目财务分析的重视，依靠财务人员借助敏锐的数据“洞察力”挖掘并分析企业在资产管理、项目管理、和投资管理等领域产生的海量数据之间的关联，分析相应的财务指标，做好投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资决策的参谋，为企业资本运营和投融资战略提供决策支持，提升企业的管理水平，促进企业高质量发展。</w:t>
      </w:r>
    </w:p>
    <w:p w14:paraId="2BC6D937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北京国家会计学院（以下简称北国会）作为国家财政部直属事业单位，从自身培训优势出发，配备集实践、理论、教学于一身的经验丰富的师资，继续推出“数字经济下的财务分析决策与投融资实务”高级研修班。课程将全面梳理财务分析的理论体系和技术方法，逐个击破企业投融资项目的内容和特点以及面临的痛点问题，帮助学员通过财务分析评价企业投融资项目的可行性、衡量当下的财务状况、预测未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lastRenderedPageBreak/>
        <w:t>来的投融资方向，透过财务分析了解企业的投融资项目风险，帮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助企业经营者改进或优化投融资项目决策。</w:t>
      </w:r>
    </w:p>
    <w:p w14:paraId="0687D811" w14:textId="77777777" w:rsidR="0023049E" w:rsidRDefault="00480653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二、培训收益</w:t>
      </w:r>
    </w:p>
    <w:p w14:paraId="2478C9C9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帮助学员深刻理解财务分析的意义，掌握财务分析的技术方法；</w:t>
      </w:r>
    </w:p>
    <w:p w14:paraId="48E1F40B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帮助学员掌握投融资项目决策分析的工具和方法；</w:t>
      </w:r>
    </w:p>
    <w:p w14:paraId="1F5C238A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帮助学员掌握投资回报和风险的分析方法，优化项目结构，选择最佳投资方案；</w:t>
      </w:r>
    </w:p>
    <w:p w14:paraId="2CCC1AEF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帮助学员掌握企业融资的方式和特点，包括股权融资和债券融资等；</w:t>
      </w:r>
    </w:p>
    <w:p w14:paraId="2D320656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5.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帮助学员创新财务分析思维，利用大数据分析思路和方法，挖掘和使用海量数据，掌握财务分析结果应用于商业决策的能力。</w:t>
      </w:r>
    </w:p>
    <w:p w14:paraId="7329DDF7" w14:textId="77777777" w:rsidR="0023049E" w:rsidRDefault="00480653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三、培训对象</w:t>
      </w:r>
    </w:p>
    <w:p w14:paraId="28354CEF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42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Microsoft YaHei" w:eastAsia="Microsoft YaHei" w:hAnsi="Microsoft YaHei" w:cs="Microsoft YaHei" w:hint="eastAsia"/>
          <w:color w:val="535455"/>
          <w:sz w:val="21"/>
          <w:szCs w:val="21"/>
          <w:shd w:val="clear" w:color="auto" w:fill="F2F6F7"/>
        </w:rPr>
        <w:t>   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企业的财务总监、财务经理、战略企划经理等中高层管理人员；</w:t>
      </w:r>
    </w:p>
    <w:p w14:paraId="1FD53E93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会计师事务所等中介机构从事审计与非审计业务的人员；</w:t>
      </w:r>
    </w:p>
    <w:p w14:paraId="52CE4765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银行等金融机构的风控人员、信贷员等相关人员；</w:t>
      </w:r>
    </w:p>
    <w:p w14:paraId="4E95DE29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4.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资信评级机构的信用分析师等相关人员；</w:t>
      </w:r>
    </w:p>
    <w:p w14:paraId="66789705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5.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投资公司项目经理、个人投资者、证券分析师等相关人员；</w:t>
      </w:r>
    </w:p>
    <w:p w14:paraId="3B4689A3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lastRenderedPageBreak/>
        <w:t> 6.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监管机构从事财监督的相关人士；</w:t>
      </w:r>
    </w:p>
    <w:p w14:paraId="1C1AFE7F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7.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高校从事财务理论研究与实务教学的教师等。</w:t>
      </w:r>
    </w:p>
    <w:p w14:paraId="52A1FE2A" w14:textId="77777777" w:rsidR="0023049E" w:rsidRDefault="00480653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四、课程内容</w:t>
      </w:r>
    </w:p>
    <w:p w14:paraId="2BA07BA8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b/>
          <w:bCs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kern w:val="2"/>
          <w:sz w:val="32"/>
          <w:szCs w:val="32"/>
        </w:rPr>
        <w:t>（一）战略导向下的财务分析</w:t>
      </w:r>
    </w:p>
    <w:p w14:paraId="46B4B32C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企业战略目标对财务分析的引领</w:t>
      </w:r>
    </w:p>
    <w:p w14:paraId="1D4A8257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财务分析的目的与方法</w:t>
      </w:r>
    </w:p>
    <w:p w14:paraId="4E7717E6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财务报表分析</w:t>
      </w:r>
    </w:p>
    <w:p w14:paraId="49DCB9A8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4.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财务分析的哈佛框架及应用案例</w:t>
      </w:r>
    </w:p>
    <w:p w14:paraId="33CB3979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5.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主要财务指标分析及注意事项</w:t>
      </w:r>
    </w:p>
    <w:p w14:paraId="1668AFD3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6.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杜邦分析体系</w:t>
      </w:r>
    </w:p>
    <w:p w14:paraId="492DF576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7.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管理用报表体系</w:t>
      </w:r>
    </w:p>
    <w:p w14:paraId="032E9879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8.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财务分析向业财一体化分析转型路径</w:t>
      </w:r>
    </w:p>
    <w:p w14:paraId="2D9BFCF3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b/>
          <w:bCs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kern w:val="2"/>
          <w:sz w:val="32"/>
          <w:szCs w:val="32"/>
        </w:rPr>
        <w:t>（二）绩效考核视角的财务分析</w:t>
      </w:r>
    </w:p>
    <w:p w14:paraId="5443C973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预算管理与财务分析</w:t>
      </w:r>
    </w:p>
    <w:p w14:paraId="47942315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成本中心的分析及案例</w:t>
      </w:r>
    </w:p>
    <w:p w14:paraId="1912C276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收入中心的分析及案例</w:t>
      </w:r>
    </w:p>
    <w:p w14:paraId="7FBAD692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4.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利润中心的分析及案例</w:t>
      </w:r>
    </w:p>
    <w:p w14:paraId="3DC69799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 xml:space="preserve">    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5.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投资中心的分析及案例</w:t>
      </w:r>
    </w:p>
    <w:p w14:paraId="06B2AC77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6.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基于财务分析的预算绩效评价</w:t>
      </w:r>
    </w:p>
    <w:p w14:paraId="0F8F0994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b/>
          <w:bCs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kern w:val="2"/>
          <w:sz w:val="32"/>
          <w:szCs w:val="32"/>
        </w:rPr>
        <w:t>（三）大数据财务分析技术</w:t>
      </w:r>
    </w:p>
    <w:p w14:paraId="7D6F3D04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大数据分析常见的应用工具</w:t>
      </w:r>
    </w:p>
    <w:p w14:paraId="2F84C2E2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大数据分析技术在财务分析的应用</w:t>
      </w:r>
    </w:p>
    <w:p w14:paraId="13351878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lastRenderedPageBreak/>
        <w:t>    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基于决策支持财务分析的财务共享服务中心建设</w:t>
      </w:r>
    </w:p>
    <w:p w14:paraId="76F86831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4.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图形识别等技术在财务分析中的应用</w:t>
      </w:r>
    </w:p>
    <w:p w14:paraId="32C20D46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5.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财务驾驶舱（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BI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）在财务分析中的应用</w:t>
      </w:r>
    </w:p>
    <w:p w14:paraId="5983F871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6.XBRL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在财务分析中的应用</w:t>
      </w:r>
    </w:p>
    <w:p w14:paraId="36DEE1DD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7.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自动化财务与智能财务在财务分析中应用案例</w:t>
      </w:r>
    </w:p>
    <w:p w14:paraId="1F8BBAD2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b/>
          <w:bCs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kern w:val="2"/>
          <w:sz w:val="32"/>
          <w:szCs w:val="32"/>
        </w:rPr>
        <w:t>（四）资本运营的游戏规则</w:t>
      </w:r>
    </w:p>
    <w:p w14:paraId="4E8AD478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企业资金流的两个循环</w:t>
      </w:r>
    </w:p>
    <w:p w14:paraId="3F05D2B1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资本运营的两道大门</w:t>
      </w:r>
    </w:p>
    <w:p w14:paraId="5D7094A2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企业的资本战略定位</w:t>
      </w:r>
    </w:p>
    <w:p w14:paraId="4302FDDE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4.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企业投融资管理的原则</w:t>
      </w:r>
    </w:p>
    <w:p w14:paraId="64D20084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5.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新《证券法》对投融资的影响解读</w:t>
      </w:r>
    </w:p>
    <w:p w14:paraId="676AC41B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6.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《公司法》对投融资的影响及决策选择</w:t>
      </w:r>
    </w:p>
    <w:p w14:paraId="05F23F31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7.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上交所和深交所的要求及对策</w:t>
      </w:r>
    </w:p>
    <w:p w14:paraId="396EE62F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b/>
          <w:bCs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kern w:val="2"/>
          <w:sz w:val="32"/>
          <w:szCs w:val="32"/>
        </w:rPr>
        <w:t>（五）投资项目的评估与选择</w:t>
      </w:r>
    </w:p>
    <w:p w14:paraId="6E81796E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企业投资管理程序</w:t>
      </w:r>
    </w:p>
    <w:p w14:paraId="781C616D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选择投资项目的三道门槛</w:t>
      </w:r>
    </w:p>
    <w:p w14:paraId="73D28529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可行性研究报告的四个要点</w:t>
      </w:r>
    </w:p>
    <w:p w14:paraId="6E4B6BC1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4.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财务分析必须回答的四个问题</w:t>
      </w:r>
    </w:p>
    <w:p w14:paraId="5E71C0AD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5.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指标评估决策模型的应用</w:t>
      </w:r>
    </w:p>
    <w:p w14:paraId="4CF98689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6.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投资项目与融资能力匹配工具及案例</w:t>
      </w:r>
    </w:p>
    <w:p w14:paraId="1BAB1FDF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7.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投融资风险管控及案例</w:t>
      </w:r>
    </w:p>
    <w:p w14:paraId="0EF26949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b/>
          <w:bCs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kern w:val="2"/>
          <w:sz w:val="32"/>
          <w:szCs w:val="32"/>
        </w:rPr>
        <w:t>（六）企业融资的方式与途径</w:t>
      </w:r>
    </w:p>
    <w:p w14:paraId="04BDBCA3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lastRenderedPageBreak/>
        <w:t>    1.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企业融资管理程序</w:t>
      </w:r>
    </w:p>
    <w:p w14:paraId="7DFA65A5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2.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企业融资的十个误区</w:t>
      </w:r>
    </w:p>
    <w:p w14:paraId="0A1A6022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3.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企业融资渠道的选择</w:t>
      </w:r>
    </w:p>
    <w:p w14:paraId="30E6AF20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4.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企业融资的模式的选择及优先顺序（含中外比较）</w:t>
      </w:r>
    </w:p>
    <w:p w14:paraId="1CD93000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5.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企业融资应注意的三个错配</w:t>
      </w:r>
    </w:p>
    <w:p w14:paraId="53132D84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6.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主要海外上市地的规则解读（附案例）</w:t>
      </w:r>
    </w:p>
    <w:p w14:paraId="21C5FFAA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7.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表外融资模式分析</w:t>
      </w:r>
    </w:p>
    <w:p w14:paraId="43EDE703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    8.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国家对杠杆管理政策变化及应对</w:t>
      </w:r>
    </w:p>
    <w:p w14:paraId="18C43828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b/>
          <w:bCs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kern w:val="2"/>
          <w:sz w:val="32"/>
          <w:szCs w:val="32"/>
        </w:rPr>
        <w:t>（七）结构化研讨：财务分析如何支持企业投融资决策</w:t>
      </w:r>
    </w:p>
    <w:p w14:paraId="3AAB16BF" w14:textId="77777777" w:rsidR="0023049E" w:rsidRDefault="00480653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五、培训方式</w:t>
      </w:r>
    </w:p>
    <w:p w14:paraId="50946A6A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为帮助企业财务人员更快地了解课程资讯，更有效地掌握培训内容，本研修班以面授课堂为主，同时将免费推送给学员与本主题相关的精品录播课程，方便学员利用网络课堂提前预习、巩固相关专业知识，再结合面授课堂进一步强化、拓展。</w:t>
      </w:r>
    </w:p>
    <w:p w14:paraId="68C333DB" w14:textId="77777777" w:rsidR="0023049E" w:rsidRDefault="00480653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六、</w:t>
      </w:r>
      <w:r w:rsidRPr="00DD1350"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培训师资</w:t>
      </w:r>
    </w:p>
    <w:p w14:paraId="23A9401D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本课程由北京国家会计学院精心组织的专门师资团队授课。授课老师均具有深厚的理论功底及丰富的实践经验，拟聘师资如下：</w:t>
      </w:r>
    </w:p>
    <w:p w14:paraId="2F0D4D10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马老师：管理学博士，北京国家会计学院教授，国务院政府特殊津贴专家。主要致力于中国企业会计准则及会计制度变革的历史演进、企业会计政策选择、上市公司会计信息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lastRenderedPageBreak/>
        <w:t>失真治理机制、企业改制上市再融资及其相关的财务会计问题研究。语言幽默风趣，长期为大中型企事业总会计师素质提升，企业领导人及财务人员做培训，课程深受学员好评；</w:t>
      </w:r>
    </w:p>
    <w:p w14:paraId="2C521EF4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王老师：北京国家会计学院副教授，硕士生导师。主要从事企业财务、会计问题的研究与管理咨询工作。主讲课程涵盖集团财务管控、内部控制、风险管理、非财务人员财务、预算管理、企业会计准则、管理会计等领域；</w:t>
      </w:r>
    </w:p>
    <w:p w14:paraId="657A3CB2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郜老师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：博士，注册会计师，中国成本研究会理事，中央财经大学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MBA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中心客座教授，北京国家会计学院兼职教授。曾任大型上市公司企业总裁，投融资策划及企业资本运营实战经验丰富，师承会计名家；</w:t>
      </w:r>
    </w:p>
    <w:p w14:paraId="1D777280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以及北京国家会计学院教授、实务界资深专家、政策制定者等。具体师资以实际课表为准。</w:t>
      </w:r>
    </w:p>
    <w:p w14:paraId="0A705951" w14:textId="77777777" w:rsidR="0023049E" w:rsidRDefault="00480653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七、</w:t>
      </w:r>
      <w:r w:rsidRPr="00DD1350"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培训</w:t>
      </w: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时间地点</w:t>
      </w:r>
    </w:p>
    <w:tbl>
      <w:tblPr>
        <w:tblW w:w="4998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1654"/>
        <w:gridCol w:w="1655"/>
        <w:gridCol w:w="1655"/>
        <w:gridCol w:w="1784"/>
      </w:tblGrid>
      <w:tr w:rsidR="0023049E" w14:paraId="33D52F27" w14:textId="77777777">
        <w:trPr>
          <w:trHeight w:val="270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1F307A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期数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9366B4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报到时间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D7CB93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开始时间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A9AB7B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结束时间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2468CB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培训地点</w:t>
            </w:r>
          </w:p>
        </w:tc>
      </w:tr>
      <w:tr w:rsidR="0023049E" w14:paraId="1A4FC400" w14:textId="77777777">
        <w:trPr>
          <w:trHeight w:val="270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7ECB4E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总第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4A2489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687443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0F5AC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1D9E53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长沙</w:t>
            </w:r>
          </w:p>
        </w:tc>
      </w:tr>
      <w:tr w:rsidR="0023049E" w14:paraId="516C9679" w14:textId="77777777">
        <w:trPr>
          <w:trHeight w:val="270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1EF26B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总第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46B21D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2BC1B4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B2DA16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19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656F52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深圳</w:t>
            </w:r>
          </w:p>
        </w:tc>
      </w:tr>
      <w:tr w:rsidR="0023049E" w14:paraId="02E56FB1" w14:textId="77777777">
        <w:trPr>
          <w:trHeight w:val="270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57932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总第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759D2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5D7AEB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417AF6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17174C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北京</w:t>
            </w:r>
          </w:p>
        </w:tc>
      </w:tr>
      <w:tr w:rsidR="0023049E" w14:paraId="404735B3" w14:textId="77777777">
        <w:trPr>
          <w:trHeight w:val="270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FA8BCE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总第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221A6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1B68B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4D926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18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2B5ACC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贵阳</w:t>
            </w:r>
          </w:p>
        </w:tc>
      </w:tr>
      <w:tr w:rsidR="0023049E" w14:paraId="4551BFD4" w14:textId="77777777">
        <w:trPr>
          <w:trHeight w:val="270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E3FBF5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总第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13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459701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BEF99F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7B3721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FEDC2E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北京</w:t>
            </w:r>
          </w:p>
        </w:tc>
      </w:tr>
      <w:tr w:rsidR="0023049E" w14:paraId="50F1BC15" w14:textId="77777777">
        <w:trPr>
          <w:trHeight w:val="270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39102A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总第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2E0787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E3B204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13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31137A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C508DB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南京</w:t>
            </w:r>
          </w:p>
        </w:tc>
      </w:tr>
      <w:tr w:rsidR="0023049E" w14:paraId="58FB66E3" w14:textId="77777777">
        <w:trPr>
          <w:trHeight w:val="270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C95BA7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总第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DF055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89BE7A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5D20BE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18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BDEB5E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武汉</w:t>
            </w:r>
          </w:p>
        </w:tc>
      </w:tr>
      <w:tr w:rsidR="0023049E" w14:paraId="10DD7FF8" w14:textId="77777777">
        <w:trPr>
          <w:trHeight w:val="270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A70854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lastRenderedPageBreak/>
              <w:t>总第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期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F74DA5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A5F39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D3F4F5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12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694087" w14:textId="77777777" w:rsidR="0023049E" w:rsidRDefault="00480653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北京</w:t>
            </w:r>
          </w:p>
        </w:tc>
      </w:tr>
    </w:tbl>
    <w:p w14:paraId="1C830990" w14:textId="77777777" w:rsidR="0023049E" w:rsidRDefault="00480653">
      <w:pPr>
        <w:pStyle w:val="NormalWeb"/>
        <w:widowControl/>
        <w:spacing w:beforeAutospacing="0" w:afterAutospacing="0" w:line="360" w:lineRule="atLeast"/>
        <w:rPr>
          <w:rFonts w:ascii="FangSong_GB2312" w:eastAsia="FangSong_GB2312" w:hAnsi="FangSong_GB2312" w:cs="FangSong_GB2312"/>
          <w:kern w:val="2"/>
          <w:sz w:val="28"/>
          <w:szCs w:val="28"/>
        </w:rPr>
      </w:pPr>
      <w:r>
        <w:rPr>
          <w:rFonts w:ascii="FangSong_GB2312" w:eastAsia="FangSong_GB2312" w:hAnsi="FangSong_GB2312" w:cs="FangSong_GB2312" w:hint="eastAsia"/>
          <w:kern w:val="2"/>
          <w:sz w:val="28"/>
          <w:szCs w:val="28"/>
        </w:rPr>
        <w:t>提示：结束时间以开课通知或课程安排表为准。</w:t>
      </w:r>
    </w:p>
    <w:p w14:paraId="6A12A331" w14:textId="77777777" w:rsidR="0023049E" w:rsidRDefault="00480653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八、结业及考核</w:t>
      </w:r>
    </w:p>
    <w:p w14:paraId="680B6C62" w14:textId="77777777" w:rsidR="0023049E" w:rsidRDefault="00480653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完成全部课程学习，获得由北京国家会计学院颁发的电子版结业证书。</w:t>
      </w:r>
    </w:p>
    <w:p w14:paraId="1949E6C9" w14:textId="77777777" w:rsidR="0023049E" w:rsidRDefault="00480653">
      <w:pPr>
        <w:spacing w:line="360" w:lineRule="auto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九、收费标准及缴费方式</w:t>
      </w:r>
    </w:p>
    <w:p w14:paraId="4327782C" w14:textId="77777777" w:rsidR="0023049E" w:rsidRPr="00AE3A8F" w:rsidRDefault="00480653" w:rsidP="00AE3A8F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AE3A8F">
        <w:rPr>
          <w:rFonts w:ascii="FangSong_GB2312" w:eastAsia="FangSong_GB2312" w:hAnsi="FangSong_GB2312" w:cs="FangSong_GB2312"/>
          <w:kern w:val="2"/>
          <w:sz w:val="32"/>
          <w:szCs w:val="32"/>
        </w:rPr>
        <w:t>1.</w:t>
      </w:r>
      <w:r w:rsidRPr="00AE3A8F">
        <w:rPr>
          <w:rFonts w:ascii="FangSong_GB2312" w:eastAsia="FangSong_GB2312" w:hAnsi="FangSong_GB2312" w:cs="FangSong_GB2312"/>
          <w:kern w:val="2"/>
          <w:sz w:val="32"/>
          <w:szCs w:val="32"/>
        </w:rPr>
        <w:t>收费标准</w:t>
      </w:r>
    </w:p>
    <w:p w14:paraId="5C3A10F1" w14:textId="77777777" w:rsidR="0023049E" w:rsidRPr="00AE3A8F" w:rsidRDefault="00480653" w:rsidP="00AE3A8F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AE3A8F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培训费：</w:t>
      </w:r>
      <w:r w:rsidRPr="00AE3A8F">
        <w:rPr>
          <w:rFonts w:ascii="FangSong_GB2312" w:eastAsia="FangSong_GB2312" w:hAnsi="FangSong_GB2312" w:cs="FangSong_GB2312"/>
          <w:kern w:val="2"/>
          <w:sz w:val="32"/>
          <w:szCs w:val="32"/>
        </w:rPr>
        <w:t>人民币</w:t>
      </w:r>
      <w:r w:rsidRPr="00AE3A8F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48</w:t>
      </w:r>
      <w:r w:rsidRPr="00AE3A8F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00</w:t>
      </w:r>
      <w:r w:rsidRPr="00AE3A8F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元</w:t>
      </w:r>
      <w:r w:rsidRPr="00AE3A8F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/</w:t>
      </w:r>
      <w:r w:rsidRPr="00AE3A8F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人</w:t>
      </w:r>
      <w:r w:rsidRPr="00AE3A8F">
        <w:rPr>
          <w:rFonts w:ascii="FangSong_GB2312" w:eastAsia="FangSong_GB2312" w:hAnsi="FangSong_GB2312" w:cs="FangSong_GB2312"/>
          <w:kern w:val="2"/>
          <w:sz w:val="32"/>
          <w:szCs w:val="32"/>
        </w:rPr>
        <w:t>（不含食宿）</w:t>
      </w:r>
      <w:r w:rsidRPr="00AE3A8F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。</w:t>
      </w:r>
    </w:p>
    <w:p w14:paraId="3AA8C90A" w14:textId="77777777" w:rsidR="0023049E" w:rsidRPr="00AE3A8F" w:rsidRDefault="00480653" w:rsidP="00AE3A8F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AE3A8F">
        <w:rPr>
          <w:rFonts w:ascii="FangSong_GB2312" w:eastAsia="FangSong_GB2312" w:hAnsi="FangSong_GB2312" w:cs="FangSong_GB2312"/>
          <w:kern w:val="2"/>
          <w:sz w:val="32"/>
          <w:szCs w:val="32"/>
        </w:rPr>
        <w:t>食宿费：住宿房型、食宿标准以及支付方式详见开课通知。</w:t>
      </w:r>
    </w:p>
    <w:p w14:paraId="78355627" w14:textId="77777777" w:rsidR="0023049E" w:rsidRPr="00AE3A8F" w:rsidRDefault="00480653" w:rsidP="00AE3A8F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AE3A8F">
        <w:rPr>
          <w:rFonts w:ascii="FangSong_GB2312" w:eastAsia="FangSong_GB2312" w:hAnsi="FangSong_GB2312" w:cs="FangSong_GB2312"/>
          <w:kern w:val="2"/>
          <w:sz w:val="32"/>
          <w:szCs w:val="32"/>
        </w:rPr>
        <w:t>2.</w:t>
      </w:r>
      <w:r w:rsidRPr="00AE3A8F">
        <w:rPr>
          <w:rFonts w:ascii="FangSong_GB2312" w:eastAsia="FangSong_GB2312" w:hAnsi="FangSong_GB2312" w:cs="FangSong_GB2312"/>
          <w:kern w:val="2"/>
          <w:sz w:val="32"/>
          <w:szCs w:val="32"/>
        </w:rPr>
        <w:t>缴费方式</w:t>
      </w:r>
    </w:p>
    <w:p w14:paraId="313707FC" w14:textId="77777777" w:rsidR="0023049E" w:rsidRPr="00AE3A8F" w:rsidRDefault="00480653" w:rsidP="00AE3A8F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AE3A8F">
        <w:rPr>
          <w:rFonts w:ascii="FangSong_GB2312" w:eastAsia="FangSong_GB2312" w:hAnsi="FangSong_GB2312" w:cs="FangSong_GB2312"/>
          <w:kern w:val="2"/>
          <w:sz w:val="32"/>
          <w:szCs w:val="32"/>
        </w:rPr>
        <w:t>学员报到时可现场刷储蓄卡、信用卡或者通过微信扫码、银行汇款等方式支付培训费。扫码支付可立即开具电子发票。</w:t>
      </w:r>
    </w:p>
    <w:p w14:paraId="273A2517" w14:textId="77777777" w:rsidR="0023049E" w:rsidRPr="00AE3A8F" w:rsidRDefault="00480653" w:rsidP="00AE3A8F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AE3A8F">
        <w:rPr>
          <w:rFonts w:ascii="FangSong_GB2312" w:eastAsia="FangSong_GB2312" w:hAnsi="FangSong_GB2312" w:cs="FangSong_GB2312"/>
          <w:kern w:val="2"/>
          <w:sz w:val="32"/>
          <w:szCs w:val="32"/>
        </w:rPr>
        <w:t>汇款信息如下：</w:t>
      </w:r>
    </w:p>
    <w:p w14:paraId="7CADB553" w14:textId="77777777" w:rsidR="0023049E" w:rsidRPr="00AE3A8F" w:rsidRDefault="00480653" w:rsidP="00AE3A8F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AE3A8F">
        <w:rPr>
          <w:rFonts w:ascii="FangSong_GB2312" w:eastAsia="FangSong_GB2312" w:hAnsi="FangSong_GB2312" w:cs="FangSong_GB2312"/>
          <w:kern w:val="2"/>
          <w:sz w:val="32"/>
          <w:szCs w:val="32"/>
        </w:rPr>
        <w:t>单位名称：北京国家会计学院</w:t>
      </w:r>
    </w:p>
    <w:p w14:paraId="2F12266B" w14:textId="77777777" w:rsidR="0023049E" w:rsidRPr="00AE3A8F" w:rsidRDefault="00480653" w:rsidP="00AE3A8F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AE3A8F">
        <w:rPr>
          <w:rFonts w:ascii="FangSong_GB2312" w:eastAsia="FangSong_GB2312" w:hAnsi="FangSong_GB2312" w:cs="FangSong_GB2312"/>
          <w:kern w:val="2"/>
          <w:sz w:val="32"/>
          <w:szCs w:val="32"/>
        </w:rPr>
        <w:t>汇款账号：</w:t>
      </w:r>
      <w:r w:rsidRPr="00AE3A8F">
        <w:rPr>
          <w:rFonts w:ascii="FangSong_GB2312" w:eastAsia="FangSong_GB2312" w:hAnsi="FangSong_GB2312" w:cs="FangSong_GB2312"/>
          <w:kern w:val="2"/>
          <w:sz w:val="32"/>
          <w:szCs w:val="32"/>
        </w:rPr>
        <w:t>1100 1020 1000 5603 0985</w:t>
      </w:r>
    </w:p>
    <w:p w14:paraId="665894AF" w14:textId="77777777" w:rsidR="0023049E" w:rsidRPr="00AE3A8F" w:rsidRDefault="00480653" w:rsidP="00AE3A8F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AE3A8F">
        <w:rPr>
          <w:rFonts w:ascii="FangSong_GB2312" w:eastAsia="FangSong_GB2312" w:hAnsi="FangSong_GB2312" w:cs="FangSong_GB2312"/>
          <w:kern w:val="2"/>
          <w:sz w:val="32"/>
          <w:szCs w:val="32"/>
        </w:rPr>
        <w:t>开户行：中国建设银行北京天竺支行（</w:t>
      </w:r>
      <w:r w:rsidRPr="00AE3A8F">
        <w:rPr>
          <w:rFonts w:ascii="FangSong_GB2312" w:eastAsia="FangSong_GB2312" w:hAnsi="FangSong_GB2312" w:cs="FangSong_GB2312"/>
          <w:kern w:val="2"/>
          <w:sz w:val="32"/>
          <w:szCs w:val="32"/>
        </w:rPr>
        <w:t>201</w:t>
      </w:r>
      <w:r w:rsidRPr="00AE3A8F">
        <w:rPr>
          <w:rFonts w:ascii="FangSong_GB2312" w:eastAsia="FangSong_GB2312" w:hAnsi="FangSong_GB2312" w:cs="FangSong_GB2312"/>
          <w:kern w:val="2"/>
          <w:sz w:val="32"/>
          <w:szCs w:val="32"/>
        </w:rPr>
        <w:t>）</w:t>
      </w:r>
    </w:p>
    <w:p w14:paraId="6F4CF828" w14:textId="77777777" w:rsidR="0023049E" w:rsidRPr="00AE3A8F" w:rsidRDefault="00480653" w:rsidP="00AE3A8F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715490">
        <w:rPr>
          <w:rFonts w:ascii="FangSong_GB2312" w:eastAsia="FangSong_GB2312" w:hAnsi="FangSong_GB2312" w:cs="FangSong_GB2312"/>
          <w:b/>
          <w:bCs/>
          <w:kern w:val="2"/>
          <w:sz w:val="32"/>
          <w:szCs w:val="32"/>
        </w:rPr>
        <w:t>特别提示</w:t>
      </w:r>
      <w:r w:rsidRPr="00AE3A8F">
        <w:rPr>
          <w:rFonts w:ascii="FangSong_GB2312" w:eastAsia="FangSong_GB2312" w:hAnsi="FangSong_GB2312" w:cs="FangSong_GB2312"/>
          <w:kern w:val="2"/>
          <w:sz w:val="32"/>
          <w:szCs w:val="32"/>
        </w:rPr>
        <w:t>：</w:t>
      </w:r>
      <w:r w:rsidRPr="00AE3A8F">
        <w:rPr>
          <w:rFonts w:ascii="FangSong_GB2312" w:eastAsia="FangSong_GB2312" w:hAnsi="FangSong_GB2312" w:cs="FangSong_GB2312"/>
          <w:kern w:val="2"/>
          <w:sz w:val="32"/>
          <w:szCs w:val="32"/>
        </w:rPr>
        <w:t>培训班如确定开班，学院将在开班前一周给学员发送《开课通知》。</w:t>
      </w:r>
      <w:r w:rsidRPr="00AE3A8F">
        <w:rPr>
          <w:rFonts w:ascii="FangSong_GB2312" w:eastAsia="FangSong_GB2312" w:hAnsi="FangSong_GB2312" w:cs="FangSong_GB2312"/>
          <w:kern w:val="2"/>
          <w:sz w:val="32"/>
          <w:szCs w:val="32"/>
        </w:rPr>
        <w:t>如因报名人数</w:t>
      </w:r>
      <w:r w:rsidRPr="00AE3A8F">
        <w:rPr>
          <w:rFonts w:ascii="FangSong_GB2312" w:eastAsia="FangSong_GB2312" w:hAnsi="FangSong_GB2312" w:cs="FangSong_GB2312"/>
          <w:kern w:val="2"/>
          <w:sz w:val="32"/>
          <w:szCs w:val="32"/>
        </w:rPr>
        <w:t>低于</w:t>
      </w:r>
      <w:r w:rsidRPr="00AE3A8F">
        <w:rPr>
          <w:rFonts w:ascii="FangSong_GB2312" w:eastAsia="FangSong_GB2312" w:hAnsi="FangSong_GB2312" w:cs="FangSong_GB2312"/>
          <w:kern w:val="2"/>
          <w:sz w:val="32"/>
          <w:szCs w:val="32"/>
        </w:rPr>
        <w:t>开班人数要求，</w:t>
      </w:r>
      <w:r w:rsidRPr="00AE3A8F">
        <w:rPr>
          <w:rFonts w:ascii="FangSong_GB2312" w:eastAsia="FangSong_GB2312" w:hAnsi="FangSong_GB2312" w:cs="FangSong_GB2312"/>
          <w:kern w:val="2"/>
          <w:sz w:val="32"/>
          <w:szCs w:val="32"/>
        </w:rPr>
        <w:t>学院</w:t>
      </w:r>
      <w:r w:rsidRPr="00AE3A8F">
        <w:rPr>
          <w:rFonts w:ascii="FangSong_GB2312" w:eastAsia="FangSong_GB2312" w:hAnsi="FangSong_GB2312" w:cs="FangSong_GB2312"/>
          <w:kern w:val="2"/>
          <w:sz w:val="32"/>
          <w:szCs w:val="32"/>
        </w:rPr>
        <w:t>有权取消该班</w:t>
      </w:r>
      <w:r w:rsidRPr="00AE3A8F">
        <w:rPr>
          <w:rFonts w:ascii="FangSong_GB2312" w:eastAsia="FangSong_GB2312" w:hAnsi="FangSong_GB2312" w:cs="FangSong_GB2312"/>
          <w:kern w:val="2"/>
          <w:sz w:val="32"/>
          <w:szCs w:val="32"/>
        </w:rPr>
        <w:t>，</w:t>
      </w:r>
      <w:r w:rsidRPr="00AE3A8F">
        <w:rPr>
          <w:rFonts w:ascii="FangSong_GB2312" w:eastAsia="FangSong_GB2312" w:hAnsi="FangSong_GB2312" w:cs="FangSong_GB2312"/>
          <w:kern w:val="2"/>
          <w:sz w:val="32"/>
          <w:szCs w:val="32"/>
        </w:rPr>
        <w:t>对学员已缴纳的费用予以全额退还，但不承担任何赔偿。对任何因信赖该班可以如</w:t>
      </w:r>
      <w:r w:rsidRPr="00AE3A8F">
        <w:rPr>
          <w:rFonts w:ascii="FangSong_GB2312" w:eastAsia="FangSong_GB2312" w:hAnsi="FangSong_GB2312" w:cs="FangSong_GB2312"/>
          <w:kern w:val="2"/>
          <w:sz w:val="32"/>
          <w:szCs w:val="32"/>
        </w:rPr>
        <w:t>期举行而导致的</w:t>
      </w:r>
      <w:r w:rsidRPr="00AE3A8F">
        <w:rPr>
          <w:rFonts w:ascii="FangSong_GB2312" w:eastAsia="FangSong_GB2312" w:hAnsi="FangSong_GB2312" w:cs="FangSong_GB2312"/>
          <w:kern w:val="2"/>
          <w:sz w:val="32"/>
          <w:szCs w:val="32"/>
        </w:rPr>
        <w:lastRenderedPageBreak/>
        <w:t>任何直接、间接损失，包括但不限于差旅费损失、误工费损失等，</w:t>
      </w:r>
      <w:r w:rsidRPr="00AE3A8F">
        <w:rPr>
          <w:rFonts w:ascii="FangSong_GB2312" w:eastAsia="FangSong_GB2312" w:hAnsi="FangSong_GB2312" w:cs="FangSong_GB2312"/>
          <w:kern w:val="2"/>
          <w:sz w:val="32"/>
          <w:szCs w:val="32"/>
        </w:rPr>
        <w:t>学院</w:t>
      </w:r>
      <w:r w:rsidRPr="00AE3A8F">
        <w:rPr>
          <w:rFonts w:ascii="FangSong_GB2312" w:eastAsia="FangSong_GB2312" w:hAnsi="FangSong_GB2312" w:cs="FangSong_GB2312"/>
          <w:kern w:val="2"/>
          <w:sz w:val="32"/>
          <w:szCs w:val="32"/>
        </w:rPr>
        <w:t>均不承担法律责任。</w:t>
      </w:r>
    </w:p>
    <w:p w14:paraId="76D8F6A9" w14:textId="77777777" w:rsidR="0023049E" w:rsidRPr="00951C0E" w:rsidRDefault="00480653" w:rsidP="00951C0E">
      <w:pPr>
        <w:spacing w:line="360" w:lineRule="auto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 w:rsidRPr="00951C0E"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十</w:t>
      </w:r>
      <w:r w:rsidRPr="00951C0E"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、联系我们</w:t>
      </w:r>
    </w:p>
    <w:p w14:paraId="7C7BB364" w14:textId="77777777" w:rsidR="0023049E" w:rsidRPr="00101E92" w:rsidRDefault="00480653" w:rsidP="00101E92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101E92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联系人：</w:t>
      </w:r>
      <w:r w:rsidRPr="00101E92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邱</w:t>
      </w:r>
      <w:r w:rsidRPr="00101E92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老师</w:t>
      </w:r>
    </w:p>
    <w:p w14:paraId="309E093A" w14:textId="77777777" w:rsidR="0023049E" w:rsidRPr="00101E92" w:rsidRDefault="00480653" w:rsidP="00101E92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101E92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电话：</w:t>
      </w:r>
      <w:r w:rsidRPr="00101E92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010-645050</w:t>
      </w:r>
      <w:r w:rsidRPr="00101E92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46</w:t>
      </w:r>
    </w:p>
    <w:p w14:paraId="39D4C053" w14:textId="77777777" w:rsidR="0023049E" w:rsidRPr="00101E92" w:rsidRDefault="00480653" w:rsidP="00101E92">
      <w:pPr>
        <w:pStyle w:val="NormalWeb"/>
        <w:widowControl/>
        <w:spacing w:beforeAutospacing="0" w:afterAutospacing="0" w:line="360" w:lineRule="atLeast"/>
        <w:ind w:firstLineChars="200" w:firstLine="640"/>
        <w:rPr>
          <w:rFonts w:ascii="FangSong_GB2312" w:eastAsia="FangSong_GB2312" w:hAnsi="FangSong_GB2312" w:cs="FangSong_GB2312"/>
          <w:kern w:val="2"/>
          <w:sz w:val="32"/>
          <w:szCs w:val="32"/>
        </w:rPr>
      </w:pPr>
      <w:r w:rsidRPr="00101E92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邮箱：</w:t>
      </w:r>
      <w:r w:rsidRPr="00101E92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qiucc</w:t>
      </w:r>
      <w:r w:rsidRPr="00101E92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@</w:t>
      </w:r>
      <w:r w:rsidRPr="00101E92">
        <w:rPr>
          <w:rFonts w:ascii="FangSong_GB2312" w:eastAsia="FangSong_GB2312" w:hAnsi="FangSong_GB2312" w:cs="FangSong_GB2312"/>
          <w:kern w:val="2"/>
          <w:sz w:val="32"/>
          <w:szCs w:val="32"/>
        </w:rPr>
        <w:t>mail.</w:t>
      </w:r>
      <w:r w:rsidRPr="00101E92"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nai.</w:t>
      </w:r>
      <w:r w:rsidRPr="00101E92">
        <w:rPr>
          <w:rFonts w:ascii="FangSong_GB2312" w:eastAsia="FangSong_GB2312" w:hAnsi="FangSong_GB2312" w:cs="FangSong_GB2312"/>
          <w:kern w:val="2"/>
          <w:sz w:val="32"/>
          <w:szCs w:val="32"/>
        </w:rPr>
        <w:t>edu.cn</w:t>
      </w:r>
    </w:p>
    <w:p w14:paraId="31E30A38" w14:textId="77777777" w:rsidR="0023049E" w:rsidRDefault="0023049E"/>
    <w:sectPr w:rsidR="0023049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7121" w14:textId="77777777" w:rsidR="00480653" w:rsidRDefault="00480653">
      <w:r>
        <w:separator/>
      </w:r>
    </w:p>
  </w:endnote>
  <w:endnote w:type="continuationSeparator" w:id="0">
    <w:p w14:paraId="558A9CC4" w14:textId="77777777" w:rsidR="00480653" w:rsidRDefault="0048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angSong_GB2312">
    <w:altName w:val="Microsoft YaHei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altName w:val="Microsoft Ya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304" w14:textId="77777777" w:rsidR="0023049E" w:rsidRDefault="004806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7A65C" wp14:editId="29E5EC7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AD884A" w14:textId="77777777" w:rsidR="0023049E" w:rsidRDefault="00480653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E7A65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" filled="f" stroked="f" strokeweight=".5pt">
              <v:textbox style="mso-fit-shape-to-text:t" inset="0,0,0,0">
                <w:txbxContent>
                  <w:p w14:paraId="74AD884A" w14:textId="77777777" w:rsidR="0023049E" w:rsidRDefault="00480653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1671" w14:textId="77777777" w:rsidR="00480653" w:rsidRDefault="00480653">
      <w:r>
        <w:separator/>
      </w:r>
    </w:p>
  </w:footnote>
  <w:footnote w:type="continuationSeparator" w:id="0">
    <w:p w14:paraId="404D3420" w14:textId="77777777" w:rsidR="00480653" w:rsidRDefault="00480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6B20" w14:textId="77777777" w:rsidR="0023049E" w:rsidRDefault="00230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49E"/>
    <w:rsid w:val="00101E92"/>
    <w:rsid w:val="0023049E"/>
    <w:rsid w:val="00480653"/>
    <w:rsid w:val="00715490"/>
    <w:rsid w:val="00785AF4"/>
    <w:rsid w:val="00951C0E"/>
    <w:rsid w:val="00AE3A8F"/>
    <w:rsid w:val="00DD1350"/>
    <w:rsid w:val="44FC7618"/>
    <w:rsid w:val="62861C1C"/>
    <w:rsid w:val="67D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C45104D"/>
  <w15:docId w15:val="{F723AA44-913A-B64B-BBCB-6270B1FF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3">
    <w:name w:val="heading 3"/>
    <w:basedOn w:val="Normal"/>
    <w:next w:val="Normal"/>
    <w:semiHidden/>
    <w:unhideWhenUsed/>
    <w:qFormat/>
    <w:pPr>
      <w:spacing w:beforeAutospacing="1" w:afterAutospacing="1"/>
      <w:jc w:val="left"/>
      <w:outlineLvl w:val="2"/>
    </w:pPr>
    <w:rPr>
      <w:rFonts w:ascii="SimSun" w:eastAsia="SimSun" w:hAnsi="SimSun" w:cs="Times New Roman" w:hint="eastAsia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semiHidden/>
    <w:unhideWhenUsed/>
    <w:qFormat/>
    <w:pPr>
      <w:spacing w:beforeAutospacing="1" w:afterAutospacing="1"/>
      <w:jc w:val="left"/>
      <w:outlineLvl w:val="3"/>
    </w:pPr>
    <w:rPr>
      <w:rFonts w:ascii="SimSun" w:eastAsia="SimSun" w:hAnsi="SimSun" w:cs="Times New Roman" w:hint="eastAsia"/>
      <w:b/>
      <w:bC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Pr>
      <w:b/>
    </w:rPr>
  </w:style>
  <w:style w:type="paragraph" w:customStyle="1" w:styleId="a">
    <w:name w:val="默认"/>
    <w:qFormat/>
    <w:pP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hooyes</cp:lastModifiedBy>
  <cp:revision>7</cp:revision>
  <dcterms:created xsi:type="dcterms:W3CDTF">2023-04-13T09:07:00Z</dcterms:created>
  <dcterms:modified xsi:type="dcterms:W3CDTF">2023-04-21T05:12:00Z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