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FF0000"/>
          <w:spacing w:val="11"/>
          <w:kern w:val="0"/>
          <w:sz w:val="84"/>
          <w:szCs w:val="84"/>
        </w:rPr>
      </w:pPr>
    </w:p>
    <w:p>
      <w:pPr>
        <w:jc w:val="center"/>
        <w:rPr>
          <w:rFonts w:hint="eastAsia" w:ascii="黑体" w:eastAsia="黑体"/>
          <w:b/>
          <w:color w:val="000000"/>
          <w:sz w:val="88"/>
          <w:szCs w:val="88"/>
        </w:rPr>
      </w:pPr>
      <w:r>
        <w:rPr>
          <w:rFonts w:hint="eastAsia" w:ascii="黑体" w:eastAsia="黑体"/>
          <w:b/>
          <w:color w:val="FF0000"/>
          <w:spacing w:val="11"/>
          <w:kern w:val="0"/>
          <w:sz w:val="88"/>
          <w:szCs w:val="88"/>
        </w:rPr>
        <w:t>北京国家会计学</w:t>
      </w:r>
      <w:r>
        <w:rPr>
          <w:rFonts w:hint="eastAsia" w:ascii="黑体" w:eastAsia="黑体"/>
          <w:b/>
          <w:color w:val="FF0000"/>
          <w:spacing w:val="3"/>
          <w:kern w:val="0"/>
          <w:sz w:val="88"/>
          <w:szCs w:val="88"/>
        </w:rPr>
        <w:t>院</w:t>
      </w:r>
    </w:p>
    <w:p>
      <w:pPr>
        <w:widowControl/>
        <w:spacing w:before="240" w:after="240" w:line="160" w:lineRule="exact"/>
        <w:jc w:val="center"/>
        <w:outlineLvl w:val="2"/>
        <w:rPr>
          <w:rFonts w:hint="eastAsia" w:ascii="黑体" w:hAnsi="黑体" w:eastAsia="黑体"/>
          <w:b/>
          <w:sz w:val="36"/>
          <w:szCs w:val="32"/>
        </w:rPr>
      </w:pPr>
      <w:r>
        <w:rPr>
          <w:rFonts w:ascii="黑体" w:hAnsi="黑体" w:eastAsia="黑体" w:cs="宋体"/>
          <w:b/>
          <w:bCs/>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167640</wp:posOffset>
                </wp:positionV>
                <wp:extent cx="5273040" cy="0"/>
                <wp:effectExtent l="0" t="0" r="0" b="0"/>
                <wp:wrapNone/>
                <wp:docPr id="1356296117" name="直接连接符 1"/>
                <wp:cNvGraphicFramePr/>
                <a:graphic xmlns:a="http://schemas.openxmlformats.org/drawingml/2006/main">
                  <a:graphicData uri="http://schemas.microsoft.com/office/word/2010/wordprocessingShape">
                    <wps:wsp>
                      <wps:cNvCnPr/>
                      <wps:spPr>
                        <a:xfrm>
                          <a:off x="0" y="0"/>
                          <a:ext cx="527304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接连接符 1" o:spid="_x0000_s1026" o:spt="20" style="position:absolute;left:0pt;margin-left:1.2pt;margin-top:13.2pt;height:0pt;width:415.2pt;z-index:251659264;mso-width-relative:page;mso-height-relative:page;" filled="f" stroked="t" coordsize="21600,21600" o:gfxdata="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H1JJfUAAAABwEAAA8AAAAAAAAAAQAgAAAAIgAAAGRycy9kb3ducmV2LnhtbFBLAQIU&#10;ABQAAAAIAIdO4kDxvbAL9wEAAOIDAAAOAAAAAAAAAAEAIAAAACMBAABkcnMvZTJvRG9jLnhtbFBL&#10;BQYAAAAABgAGAFkBAACMBQAAAAA=&#10;">
                <v:fill on="f" focussize="0,0"/>
                <v:stroke weight="2pt" color="#FF0000" joinstyle="round"/>
                <v:imagedata o:title=""/>
                <o:lock v:ext="edit" aspectratio="f"/>
              </v:line>
            </w:pict>
          </mc:Fallback>
        </mc:AlternateContent>
      </w:r>
    </w:p>
    <w:p>
      <w:pPr>
        <w:spacing w:line="520" w:lineRule="exact"/>
        <w:jc w:val="center"/>
        <w:rPr>
          <w:rFonts w:ascii="黑体" w:hAnsi="黑体" w:eastAsia="黑体"/>
          <w:b/>
          <w:bCs/>
          <w:sz w:val="36"/>
          <w:szCs w:val="36"/>
        </w:rPr>
      </w:pPr>
      <w:r>
        <w:rPr>
          <w:rFonts w:hint="eastAsia" w:ascii="黑体" w:hAnsi="黑体" w:eastAsia="黑体"/>
          <w:b/>
          <w:bCs/>
          <w:sz w:val="36"/>
          <w:szCs w:val="36"/>
        </w:rPr>
        <w:t>关于举办“国企迎审、经济责任审计及违规经营</w:t>
      </w:r>
    </w:p>
    <w:p>
      <w:pPr>
        <w:spacing w:line="520" w:lineRule="exact"/>
        <w:jc w:val="center"/>
        <w:rPr>
          <w:rFonts w:hint="eastAsia" w:ascii="黑体" w:hAnsi="黑体" w:eastAsia="黑体"/>
          <w:b/>
          <w:bCs/>
          <w:sz w:val="36"/>
          <w:szCs w:val="36"/>
        </w:rPr>
      </w:pPr>
      <w:r>
        <w:rPr>
          <w:rFonts w:hint="eastAsia" w:ascii="黑体" w:hAnsi="黑体" w:eastAsia="黑体"/>
          <w:b/>
          <w:bCs/>
          <w:sz w:val="36"/>
          <w:szCs w:val="36"/>
        </w:rPr>
        <w:t>投资责任追究”</w:t>
      </w:r>
      <w:r>
        <w:rPr>
          <w:rFonts w:hint="eastAsia" w:ascii="黑体" w:hAnsi="黑体" w:eastAsia="黑体"/>
          <w:b/>
          <w:bCs/>
          <w:sz w:val="36"/>
          <w:szCs w:val="36"/>
          <w:lang w:val="en-US" w:eastAsia="zh-CN"/>
        </w:rPr>
        <w:t>高级</w:t>
      </w:r>
      <w:r>
        <w:rPr>
          <w:rFonts w:hint="eastAsia" w:ascii="黑体" w:hAnsi="黑体" w:eastAsia="黑体"/>
          <w:b/>
          <w:bCs/>
          <w:sz w:val="36"/>
          <w:szCs w:val="36"/>
        </w:rPr>
        <w:t>研修班的通知</w:t>
      </w:r>
    </w:p>
    <w:p>
      <w:pPr>
        <w:spacing w:line="440" w:lineRule="exact"/>
        <w:rPr>
          <w:rFonts w:hint="eastAsia" w:ascii="仿宋" w:hAnsi="仿宋" w:eastAsia="仿宋"/>
          <w:sz w:val="30"/>
          <w:szCs w:val="30"/>
        </w:rPr>
      </w:pP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各相关单位：</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随着我国全面深化改革的深入推进和国家治理体系与治理能力现代化的不断提升，经济责任审计作为强化领导干部权力监督、促进经济健康发展的重要手段，其重要性和必要性日益凸显。近年来，中央及各级政府相继出台了一系列关于经济责任审计的法规政策，对经济责任审计的覆盖范围、审计内容、实施程序、结果运用等方面作出了明确规定，做好准确适用“三个区分开来”与容错纠错机制的构建，为新时代经济责任审计工作提供了坚实的制度保障。各相关企业应深入贯彻落实党中央、国务院关于加强国有企业违规经营投资责任追究的决策部署，持续推动违规经营投资责任追究工作走深走实，不断完善责任追究工作制度体系，提升追责力度精度，规范经营投资行为，提升合规经营水平。</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基于此，北京国家会计学院将举办“国企迎审、经济责任审计及违规经营投资责任追究”</w:t>
      </w:r>
      <w:r>
        <w:rPr>
          <w:rFonts w:hint="eastAsia" w:ascii="仿宋" w:hAnsi="仿宋" w:eastAsia="仿宋"/>
          <w:sz w:val="30"/>
          <w:szCs w:val="30"/>
          <w:lang w:val="en-US" w:eastAsia="zh-CN"/>
        </w:rPr>
        <w:t>高级</w:t>
      </w:r>
      <w:r>
        <w:rPr>
          <w:rFonts w:hint="eastAsia" w:ascii="仿宋" w:hAnsi="仿宋" w:eastAsia="仿宋"/>
          <w:sz w:val="30"/>
          <w:szCs w:val="30"/>
        </w:rPr>
        <w:t>研修班，帮助</w:t>
      </w:r>
      <w:r>
        <w:rPr>
          <w:rFonts w:hint="eastAsia" w:ascii="仿宋" w:hAnsi="仿宋" w:eastAsia="仿宋"/>
          <w:sz w:val="30"/>
          <w:szCs w:val="30"/>
          <w:lang w:val="en-US" w:eastAsia="zh-CN"/>
        </w:rPr>
        <w:t>学员深入</w:t>
      </w:r>
      <w:r>
        <w:rPr>
          <w:rFonts w:hint="eastAsia" w:ascii="仿宋" w:hAnsi="仿宋" w:eastAsia="仿宋"/>
          <w:sz w:val="30"/>
          <w:szCs w:val="30"/>
        </w:rPr>
        <w:t>学习最新政策精神；科学制定审计实施方案、精准识别问题与责任；准确适用“三个区分开来”与容错纠错机制；把握违规经营投资责任追究工作的重点要点，为企业高质量发展提供坚实保障。</w:t>
      </w: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一、培训安排</w:t>
      </w:r>
    </w:p>
    <w:p>
      <w:pPr>
        <w:spacing w:line="520" w:lineRule="exact"/>
        <w:rPr>
          <w:rFonts w:hint="eastAsia" w:ascii="仿宋" w:hAnsi="仿宋" w:eastAsia="仿宋"/>
          <w:sz w:val="30"/>
          <w:szCs w:val="30"/>
        </w:rPr>
      </w:pPr>
      <w:r>
        <w:rPr>
          <w:rFonts w:hint="eastAsia" w:ascii="仿宋" w:hAnsi="仿宋" w:eastAsia="仿宋"/>
          <w:sz w:val="30"/>
          <w:szCs w:val="30"/>
        </w:rPr>
        <w:t>1.培训时间：2024年12月12日-13日（11日报到）</w:t>
      </w:r>
    </w:p>
    <w:p>
      <w:pPr>
        <w:spacing w:line="520" w:lineRule="exact"/>
        <w:rPr>
          <w:rFonts w:ascii="仿宋" w:hAnsi="仿宋" w:eastAsia="仿宋"/>
          <w:sz w:val="30"/>
          <w:szCs w:val="30"/>
        </w:rPr>
      </w:pPr>
      <w:r>
        <w:rPr>
          <w:rFonts w:hint="eastAsia" w:ascii="仿宋" w:hAnsi="仿宋" w:eastAsia="仿宋"/>
          <w:sz w:val="30"/>
          <w:szCs w:val="30"/>
        </w:rPr>
        <w:t>2.培训地点：北京国家会计学院</w:t>
      </w: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二、培训对象</w:t>
      </w:r>
    </w:p>
    <w:p>
      <w:pPr>
        <w:spacing w:line="520" w:lineRule="exact"/>
        <w:rPr>
          <w:rFonts w:hint="eastAsia" w:ascii="仿宋" w:hAnsi="仿宋" w:eastAsia="仿宋"/>
          <w:sz w:val="30"/>
          <w:szCs w:val="30"/>
        </w:rPr>
      </w:pPr>
      <w:r>
        <w:rPr>
          <w:rFonts w:hint="eastAsia" w:ascii="仿宋" w:hAnsi="仿宋" w:eastAsia="仿宋"/>
          <w:sz w:val="30"/>
          <w:szCs w:val="30"/>
        </w:rPr>
        <w:t>中央企业、地方国有企业审计部门负责人及其成员、拥有审计职能的纪检监察部门负责人及其成员；推动企业“三重一大”投资和项目管理、内控合规、风险管理等部门的负责人及相关人员。</w:t>
      </w: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三、课程内容</w:t>
      </w:r>
    </w:p>
    <w:p>
      <w:pPr>
        <w:spacing w:line="520" w:lineRule="exact"/>
        <w:rPr>
          <w:rFonts w:hint="default" w:asciiTheme="minorEastAsia" w:hAnsiTheme="minorEastAsia" w:eastAsiaTheme="minorEastAsia"/>
          <w:b/>
          <w:bCs/>
          <w:sz w:val="30"/>
          <w:szCs w:val="30"/>
          <w:lang w:val="en-US" w:eastAsia="zh-CN"/>
        </w:rPr>
      </w:pPr>
      <w:r>
        <w:rPr>
          <w:rFonts w:hint="eastAsia" w:asciiTheme="minorEastAsia" w:hAnsiTheme="minorEastAsia"/>
          <w:b/>
          <w:bCs/>
          <w:sz w:val="30"/>
          <w:szCs w:val="30"/>
        </w:rPr>
        <w:t>模块一、国企迎审工作</w:t>
      </w:r>
      <w:r>
        <w:rPr>
          <w:rFonts w:hint="eastAsia" w:asciiTheme="minorEastAsia" w:hAnsiTheme="minorEastAsia"/>
          <w:b/>
          <w:bCs/>
          <w:sz w:val="30"/>
          <w:szCs w:val="30"/>
          <w:lang w:val="en-US" w:eastAsia="zh-CN"/>
        </w:rPr>
        <w:t>的重要意义和具体流程</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1.案例导入：从某国有企业被审计追责说起</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2.迎审前的准备工作</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（1）搭建迎审体系</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（2）开展审前培训</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（3）进行审前自查</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3.审计资料的提供</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（1）明确需求，确定资料提供责任人</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（2）制定清晰的资料清单格式</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（3）注意安排资料获取时间</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（4）切实保密、关注数据安全</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4.迎审沟通技巧</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5.迎审现场工作注意事项</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6.审计整改</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（1）立行立改，对审计过程中发现的问题迅速响应</w:t>
      </w:r>
    </w:p>
    <w:p>
      <w:pPr>
        <w:spacing w:line="5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（2）预先整改，根据审计报告征求意见稿组织整改</w:t>
      </w: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模块二、经济责任审计实务与案例</w:t>
      </w:r>
    </w:p>
    <w:p>
      <w:pPr>
        <w:spacing w:line="520" w:lineRule="exact"/>
        <w:rPr>
          <w:rFonts w:hint="eastAsia" w:ascii="仿宋" w:hAnsi="仿宋" w:eastAsia="仿宋"/>
          <w:sz w:val="30"/>
          <w:szCs w:val="30"/>
        </w:rPr>
      </w:pPr>
      <w:r>
        <w:rPr>
          <w:rFonts w:hint="eastAsia" w:ascii="仿宋" w:hAnsi="仿宋" w:eastAsia="仿宋"/>
          <w:sz w:val="30"/>
          <w:szCs w:val="30"/>
        </w:rPr>
        <w:t>1.经济责任审计最新政策解读</w:t>
      </w:r>
    </w:p>
    <w:p>
      <w:pPr>
        <w:spacing w:line="520" w:lineRule="exact"/>
        <w:rPr>
          <w:rFonts w:hint="eastAsia" w:ascii="仿宋" w:hAnsi="仿宋" w:eastAsia="仿宋"/>
          <w:sz w:val="30"/>
          <w:szCs w:val="30"/>
        </w:rPr>
      </w:pPr>
      <w:r>
        <w:rPr>
          <w:rFonts w:hint="eastAsia" w:ascii="仿宋" w:hAnsi="仿宋" w:eastAsia="仿宋"/>
          <w:sz w:val="30"/>
          <w:szCs w:val="30"/>
        </w:rPr>
        <w:t>（1）《党政主要领导干部和国有企事业单位主要领导人员经济责任审计规定》的解读</w:t>
      </w:r>
    </w:p>
    <w:p>
      <w:pPr>
        <w:spacing w:line="520" w:lineRule="exact"/>
        <w:rPr>
          <w:rFonts w:hint="eastAsia" w:ascii="仿宋" w:hAnsi="仿宋" w:eastAsia="仿宋"/>
          <w:sz w:val="30"/>
          <w:szCs w:val="30"/>
        </w:rPr>
      </w:pPr>
      <w:r>
        <w:rPr>
          <w:rFonts w:hint="eastAsia" w:ascii="仿宋" w:hAnsi="仿宋" w:eastAsia="仿宋"/>
          <w:sz w:val="30"/>
          <w:szCs w:val="30"/>
        </w:rPr>
        <w:t>（2）案例分析：某企业经济责任审计工作是如何剖析问题的？</w:t>
      </w:r>
    </w:p>
    <w:p>
      <w:pPr>
        <w:spacing w:line="520" w:lineRule="exact"/>
        <w:rPr>
          <w:rFonts w:hint="eastAsia" w:ascii="仿宋" w:hAnsi="仿宋" w:eastAsia="仿宋"/>
          <w:sz w:val="30"/>
          <w:szCs w:val="30"/>
        </w:rPr>
      </w:pPr>
      <w:r>
        <w:rPr>
          <w:rFonts w:hint="eastAsia" w:ascii="仿宋" w:hAnsi="仿宋" w:eastAsia="仿宋"/>
          <w:sz w:val="30"/>
          <w:szCs w:val="30"/>
        </w:rPr>
        <w:t>--战略发展、业务模式、产品研发、经营管理、对标研究</w:t>
      </w:r>
    </w:p>
    <w:p>
      <w:pPr>
        <w:spacing w:line="520" w:lineRule="exact"/>
        <w:rPr>
          <w:rFonts w:hint="eastAsia" w:ascii="仿宋" w:hAnsi="仿宋" w:eastAsia="仿宋"/>
          <w:sz w:val="30"/>
          <w:szCs w:val="30"/>
        </w:rPr>
      </w:pPr>
      <w:r>
        <w:rPr>
          <w:rFonts w:hint="eastAsia" w:ascii="仿宋" w:hAnsi="仿宋" w:eastAsia="仿宋"/>
          <w:sz w:val="30"/>
          <w:szCs w:val="30"/>
        </w:rPr>
        <w:t>2.经济责任审计实施方案设计与执行</w:t>
      </w:r>
    </w:p>
    <w:p>
      <w:pPr>
        <w:spacing w:line="520" w:lineRule="exact"/>
        <w:rPr>
          <w:rFonts w:hint="eastAsia" w:ascii="仿宋" w:hAnsi="仿宋" w:eastAsia="仿宋"/>
          <w:sz w:val="30"/>
          <w:szCs w:val="30"/>
        </w:rPr>
      </w:pPr>
      <w:r>
        <w:rPr>
          <w:rFonts w:hint="eastAsia" w:ascii="仿宋" w:hAnsi="仿宋" w:eastAsia="仿宋"/>
          <w:sz w:val="30"/>
          <w:szCs w:val="30"/>
        </w:rPr>
        <w:t>（1）经济责任审计实施方案的制订规则</w:t>
      </w:r>
    </w:p>
    <w:p>
      <w:pPr>
        <w:spacing w:line="520" w:lineRule="exact"/>
        <w:rPr>
          <w:rFonts w:hint="eastAsia" w:ascii="仿宋" w:hAnsi="仿宋" w:eastAsia="仿宋"/>
          <w:sz w:val="30"/>
          <w:szCs w:val="30"/>
        </w:rPr>
      </w:pPr>
      <w:r>
        <w:rPr>
          <w:rFonts w:hint="eastAsia" w:ascii="仿宋" w:hAnsi="仿宋" w:eastAsia="仿宋"/>
          <w:sz w:val="30"/>
          <w:szCs w:val="30"/>
        </w:rPr>
        <w:t>（2）被审计单位背景调查和审前研究</w:t>
      </w:r>
    </w:p>
    <w:p>
      <w:pPr>
        <w:spacing w:line="520" w:lineRule="exact"/>
        <w:rPr>
          <w:rFonts w:hint="eastAsia" w:ascii="仿宋" w:hAnsi="仿宋" w:eastAsia="仿宋"/>
          <w:sz w:val="30"/>
          <w:szCs w:val="30"/>
        </w:rPr>
      </w:pPr>
      <w:r>
        <w:rPr>
          <w:rFonts w:hint="eastAsia" w:ascii="仿宋" w:hAnsi="仿宋" w:eastAsia="仿宋"/>
          <w:sz w:val="30"/>
          <w:szCs w:val="30"/>
        </w:rPr>
        <w:t>（3）重视资料清单</w:t>
      </w:r>
    </w:p>
    <w:p>
      <w:pPr>
        <w:spacing w:line="520" w:lineRule="exact"/>
        <w:rPr>
          <w:rFonts w:hint="eastAsia" w:ascii="仿宋" w:hAnsi="仿宋" w:eastAsia="仿宋"/>
          <w:sz w:val="30"/>
          <w:szCs w:val="30"/>
        </w:rPr>
      </w:pPr>
      <w:r>
        <w:rPr>
          <w:rFonts w:hint="eastAsia" w:ascii="仿宋" w:hAnsi="仿宋" w:eastAsia="仿宋"/>
          <w:sz w:val="30"/>
          <w:szCs w:val="30"/>
        </w:rPr>
        <w:t>3.经济责任审计案例讲解</w:t>
      </w:r>
    </w:p>
    <w:p>
      <w:pPr>
        <w:spacing w:line="520" w:lineRule="exact"/>
        <w:rPr>
          <w:rFonts w:hint="eastAsia" w:ascii="仿宋" w:hAnsi="仿宋" w:eastAsia="仿宋"/>
          <w:sz w:val="30"/>
          <w:szCs w:val="30"/>
        </w:rPr>
      </w:pPr>
      <w:r>
        <w:rPr>
          <w:rFonts w:hint="eastAsia" w:ascii="仿宋" w:hAnsi="仿宋" w:eastAsia="仿宋"/>
          <w:sz w:val="30"/>
          <w:szCs w:val="30"/>
        </w:rPr>
        <w:t>（1）经济责任审计的流程与方法</w:t>
      </w:r>
    </w:p>
    <w:p>
      <w:pPr>
        <w:spacing w:line="520" w:lineRule="exact"/>
        <w:rPr>
          <w:rFonts w:hint="eastAsia" w:ascii="仿宋" w:hAnsi="仿宋" w:eastAsia="仿宋"/>
          <w:sz w:val="30"/>
          <w:szCs w:val="30"/>
        </w:rPr>
      </w:pPr>
      <w:r>
        <w:rPr>
          <w:rFonts w:hint="eastAsia" w:ascii="仿宋" w:hAnsi="仿宋" w:eastAsia="仿宋"/>
          <w:sz w:val="30"/>
          <w:szCs w:val="30"/>
        </w:rPr>
        <w:t>（2）经济责任审计的有效沟通</w:t>
      </w:r>
    </w:p>
    <w:p>
      <w:pPr>
        <w:spacing w:line="520" w:lineRule="exact"/>
        <w:rPr>
          <w:rFonts w:hint="eastAsia" w:ascii="仿宋" w:hAnsi="仿宋" w:eastAsia="仿宋"/>
          <w:sz w:val="30"/>
          <w:szCs w:val="30"/>
        </w:rPr>
      </w:pPr>
      <w:r>
        <w:rPr>
          <w:rFonts w:hint="eastAsia" w:ascii="仿宋" w:hAnsi="仿宋" w:eastAsia="仿宋"/>
          <w:sz w:val="30"/>
          <w:szCs w:val="30"/>
        </w:rPr>
        <w:t>（3）领导干部的经济责任认定</w:t>
      </w:r>
    </w:p>
    <w:p>
      <w:pPr>
        <w:spacing w:line="520" w:lineRule="exact"/>
        <w:rPr>
          <w:rFonts w:hint="eastAsia" w:ascii="仿宋" w:hAnsi="仿宋" w:eastAsia="仿宋"/>
          <w:sz w:val="30"/>
          <w:szCs w:val="30"/>
        </w:rPr>
      </w:pPr>
      <w:r>
        <w:rPr>
          <w:rFonts w:hint="eastAsia" w:ascii="仿宋" w:hAnsi="仿宋" w:eastAsia="仿宋"/>
          <w:sz w:val="30"/>
          <w:szCs w:val="30"/>
        </w:rPr>
        <w:t>4.如何准确适用“三个区分开来”与容错纠错机制</w:t>
      </w:r>
    </w:p>
    <w:p>
      <w:pPr>
        <w:spacing w:line="520" w:lineRule="exact"/>
        <w:rPr>
          <w:rFonts w:hint="eastAsia" w:ascii="仿宋" w:hAnsi="仿宋" w:eastAsia="仿宋"/>
          <w:sz w:val="30"/>
          <w:szCs w:val="30"/>
        </w:rPr>
      </w:pPr>
      <w:r>
        <w:rPr>
          <w:rFonts w:hint="eastAsia" w:ascii="仿宋" w:hAnsi="仿宋" w:eastAsia="仿宋"/>
          <w:sz w:val="30"/>
          <w:szCs w:val="30"/>
        </w:rPr>
        <w:t>（1）准确把握落实“三个区分开来”的政策边界、行为边界、纪律红线</w:t>
      </w:r>
    </w:p>
    <w:p>
      <w:pPr>
        <w:spacing w:line="520" w:lineRule="exact"/>
        <w:rPr>
          <w:rFonts w:hint="eastAsia" w:ascii="仿宋" w:hAnsi="仿宋" w:eastAsia="仿宋"/>
          <w:sz w:val="30"/>
          <w:szCs w:val="30"/>
        </w:rPr>
      </w:pPr>
      <w:r>
        <w:rPr>
          <w:rFonts w:hint="eastAsia" w:ascii="仿宋" w:hAnsi="仿宋" w:eastAsia="仿宋"/>
          <w:sz w:val="30"/>
          <w:szCs w:val="30"/>
        </w:rPr>
        <w:t>（2）审计检查中如何做好“三个区分”</w:t>
      </w:r>
    </w:p>
    <w:p>
      <w:pPr>
        <w:spacing w:line="520" w:lineRule="exact"/>
        <w:rPr>
          <w:rFonts w:hint="eastAsia" w:ascii="仿宋" w:hAnsi="仿宋" w:eastAsia="仿宋"/>
          <w:sz w:val="30"/>
          <w:szCs w:val="30"/>
        </w:rPr>
      </w:pPr>
      <w:r>
        <w:rPr>
          <w:rFonts w:hint="eastAsia" w:ascii="仿宋" w:hAnsi="仿宋" w:eastAsia="仿宋"/>
          <w:sz w:val="30"/>
          <w:szCs w:val="30"/>
        </w:rPr>
        <w:t>（3）新常态下领导干部经济责任审计容错纠错机制的构建</w:t>
      </w:r>
    </w:p>
    <w:p>
      <w:pPr>
        <w:spacing w:line="520" w:lineRule="exact"/>
        <w:rPr>
          <w:rFonts w:hint="eastAsia" w:ascii="仿宋" w:hAnsi="仿宋" w:eastAsia="仿宋"/>
          <w:sz w:val="30"/>
          <w:szCs w:val="30"/>
        </w:rPr>
      </w:pPr>
      <w:r>
        <w:rPr>
          <w:rFonts w:hint="eastAsia" w:ascii="仿宋" w:hAnsi="仿宋" w:eastAsia="仿宋"/>
          <w:sz w:val="30"/>
          <w:szCs w:val="30"/>
        </w:rPr>
        <w:t>5.经济责任审计的成果运用及整改的长效机制</w:t>
      </w:r>
    </w:p>
    <w:p>
      <w:pPr>
        <w:spacing w:line="520" w:lineRule="exact"/>
        <w:rPr>
          <w:rFonts w:hint="eastAsia" w:ascii="仿宋" w:hAnsi="仿宋" w:eastAsia="仿宋"/>
          <w:sz w:val="30"/>
          <w:szCs w:val="30"/>
        </w:rPr>
      </w:pPr>
      <w:r>
        <w:rPr>
          <w:rFonts w:hint="eastAsia" w:ascii="仿宋" w:hAnsi="仿宋" w:eastAsia="仿宋"/>
          <w:sz w:val="30"/>
          <w:szCs w:val="30"/>
        </w:rPr>
        <w:t>（1）审计整改的三大维度</w:t>
      </w:r>
    </w:p>
    <w:p>
      <w:pPr>
        <w:spacing w:line="520" w:lineRule="exact"/>
        <w:rPr>
          <w:rFonts w:hint="eastAsia" w:ascii="仿宋" w:hAnsi="仿宋" w:eastAsia="仿宋"/>
          <w:sz w:val="30"/>
          <w:szCs w:val="30"/>
        </w:rPr>
      </w:pPr>
      <w:r>
        <w:rPr>
          <w:rFonts w:hint="eastAsia" w:ascii="仿宋" w:hAnsi="仿宋" w:eastAsia="仿宋"/>
          <w:sz w:val="30"/>
          <w:szCs w:val="30"/>
        </w:rPr>
        <w:t>（2）审计整改的长效机制</w:t>
      </w:r>
    </w:p>
    <w:p>
      <w:pPr>
        <w:spacing w:line="520" w:lineRule="exact"/>
        <w:rPr>
          <w:rFonts w:hint="eastAsia" w:ascii="仿宋" w:hAnsi="仿宋" w:eastAsia="仿宋"/>
          <w:sz w:val="30"/>
          <w:szCs w:val="30"/>
        </w:rPr>
      </w:pPr>
      <w:r>
        <w:rPr>
          <w:rFonts w:hint="eastAsia" w:ascii="仿宋" w:hAnsi="仿宋" w:eastAsia="仿宋"/>
          <w:sz w:val="30"/>
          <w:szCs w:val="30"/>
        </w:rPr>
        <w:t>（3）审计问题清单和整改进度表</w:t>
      </w:r>
    </w:p>
    <w:p>
      <w:pPr>
        <w:spacing w:line="520" w:lineRule="exact"/>
        <w:rPr>
          <w:rFonts w:hint="default" w:asciiTheme="minorEastAsia" w:hAnsiTheme="minorEastAsia" w:eastAsiaTheme="minorEastAsia"/>
          <w:b/>
          <w:bCs/>
          <w:sz w:val="30"/>
          <w:szCs w:val="30"/>
          <w:lang w:val="en-US" w:eastAsia="zh-CN"/>
        </w:rPr>
      </w:pPr>
      <w:r>
        <w:rPr>
          <w:rFonts w:hint="eastAsia" w:asciiTheme="minorEastAsia" w:hAnsiTheme="minorEastAsia"/>
          <w:b/>
          <w:bCs/>
          <w:sz w:val="30"/>
          <w:szCs w:val="30"/>
        </w:rPr>
        <w:t>模块三、国有企业违规经营投资责任追究</w:t>
      </w:r>
      <w:r>
        <w:rPr>
          <w:rFonts w:hint="eastAsia" w:asciiTheme="minorEastAsia" w:hAnsiTheme="minorEastAsia"/>
          <w:b/>
          <w:bCs/>
          <w:sz w:val="30"/>
          <w:szCs w:val="30"/>
          <w:lang w:val="en-US" w:eastAsia="zh-CN"/>
        </w:rPr>
        <w:t>政策与实务</w:t>
      </w:r>
    </w:p>
    <w:p>
      <w:pPr>
        <w:spacing w:line="520" w:lineRule="exact"/>
        <w:rPr>
          <w:rFonts w:hint="eastAsia" w:ascii="仿宋" w:hAnsi="仿宋" w:eastAsia="仿宋"/>
          <w:sz w:val="30"/>
          <w:szCs w:val="30"/>
        </w:rPr>
      </w:pPr>
      <w:r>
        <w:rPr>
          <w:rFonts w:hint="eastAsia" w:ascii="仿宋" w:hAnsi="仿宋" w:eastAsia="仿宋"/>
          <w:sz w:val="30"/>
          <w:szCs w:val="30"/>
        </w:rPr>
        <w:t>1.国有企业违规经营投资责任追究政策解读</w:t>
      </w:r>
    </w:p>
    <w:p>
      <w:pPr>
        <w:spacing w:line="520" w:lineRule="exact"/>
        <w:rPr>
          <w:rFonts w:hint="eastAsia" w:ascii="仿宋" w:hAnsi="仿宋" w:eastAsia="仿宋"/>
          <w:sz w:val="30"/>
          <w:szCs w:val="30"/>
        </w:rPr>
      </w:pPr>
      <w:r>
        <w:rPr>
          <w:rFonts w:hint="eastAsia" w:ascii="仿宋" w:hAnsi="仿宋" w:eastAsia="仿宋"/>
          <w:sz w:val="30"/>
          <w:szCs w:val="30"/>
        </w:rPr>
        <w:t>（1）违规经营投资责任追究的法律、政策依据</w:t>
      </w:r>
    </w:p>
    <w:p>
      <w:pPr>
        <w:spacing w:line="520" w:lineRule="exact"/>
        <w:rPr>
          <w:rFonts w:hint="eastAsia" w:ascii="仿宋" w:hAnsi="仿宋" w:eastAsia="仿宋"/>
          <w:sz w:val="30"/>
          <w:szCs w:val="30"/>
        </w:rPr>
      </w:pPr>
      <w:r>
        <w:rPr>
          <w:rFonts w:hint="eastAsia" w:ascii="仿宋" w:hAnsi="仿宋" w:eastAsia="仿宋"/>
          <w:sz w:val="30"/>
          <w:szCs w:val="30"/>
        </w:rPr>
        <w:t>（2）违规追责与“八项规定”的内在逻辑</w:t>
      </w:r>
    </w:p>
    <w:p>
      <w:pPr>
        <w:spacing w:line="520" w:lineRule="exact"/>
        <w:rPr>
          <w:rFonts w:hint="eastAsia" w:ascii="仿宋" w:hAnsi="仿宋" w:eastAsia="仿宋"/>
          <w:sz w:val="30"/>
          <w:szCs w:val="30"/>
        </w:rPr>
      </w:pPr>
      <w:r>
        <w:rPr>
          <w:rFonts w:hint="eastAsia" w:ascii="仿宋" w:hAnsi="仿宋" w:eastAsia="仿宋"/>
          <w:sz w:val="30"/>
          <w:szCs w:val="30"/>
        </w:rPr>
        <w:t>（3）中央企业违规经营投资责任追究三大保障机制</w:t>
      </w:r>
    </w:p>
    <w:p>
      <w:pPr>
        <w:spacing w:line="520" w:lineRule="exact"/>
        <w:rPr>
          <w:rFonts w:hint="eastAsia" w:ascii="仿宋" w:hAnsi="仿宋" w:eastAsia="仿宋"/>
          <w:sz w:val="30"/>
          <w:szCs w:val="30"/>
        </w:rPr>
      </w:pPr>
      <w:r>
        <w:rPr>
          <w:rFonts w:hint="eastAsia" w:ascii="仿宋" w:hAnsi="仿宋" w:eastAsia="仿宋"/>
          <w:sz w:val="30"/>
          <w:szCs w:val="30"/>
        </w:rPr>
        <w:t>（4）投资责任追究审计、经济责任审计与反舞弊审计的共性</w:t>
      </w:r>
    </w:p>
    <w:p>
      <w:pPr>
        <w:spacing w:line="520" w:lineRule="exact"/>
        <w:rPr>
          <w:rFonts w:hint="eastAsia" w:ascii="仿宋" w:hAnsi="仿宋" w:eastAsia="仿宋"/>
          <w:sz w:val="30"/>
          <w:szCs w:val="30"/>
        </w:rPr>
      </w:pPr>
      <w:r>
        <w:rPr>
          <w:rFonts w:hint="eastAsia" w:ascii="仿宋" w:hAnsi="仿宋" w:eastAsia="仿宋"/>
          <w:sz w:val="30"/>
          <w:szCs w:val="30"/>
        </w:rPr>
        <w:t>2.违规经营投资责任追究重大问题与应对</w:t>
      </w:r>
    </w:p>
    <w:p>
      <w:pPr>
        <w:spacing w:line="520" w:lineRule="exact"/>
        <w:rPr>
          <w:rFonts w:hint="eastAsia" w:ascii="仿宋" w:hAnsi="仿宋" w:eastAsia="仿宋"/>
          <w:sz w:val="30"/>
          <w:szCs w:val="30"/>
        </w:rPr>
      </w:pPr>
      <w:r>
        <w:rPr>
          <w:rFonts w:hint="eastAsia" w:ascii="仿宋" w:hAnsi="仿宋" w:eastAsia="仿宋"/>
          <w:sz w:val="30"/>
          <w:szCs w:val="30"/>
        </w:rPr>
        <w:t>（1）违规经营投资责任重要关注点</w:t>
      </w:r>
    </w:p>
    <w:p>
      <w:pPr>
        <w:spacing w:line="520" w:lineRule="exact"/>
        <w:rPr>
          <w:rFonts w:hint="eastAsia" w:ascii="仿宋" w:hAnsi="仿宋" w:eastAsia="仿宋"/>
          <w:sz w:val="30"/>
          <w:szCs w:val="30"/>
        </w:rPr>
      </w:pPr>
      <w:r>
        <w:rPr>
          <w:rFonts w:hint="eastAsia" w:ascii="仿宋" w:hAnsi="仿宋" w:eastAsia="仿宋"/>
          <w:sz w:val="30"/>
          <w:szCs w:val="30"/>
        </w:rPr>
        <w:t>（2）投资责任追究责任认定的评价原则</w:t>
      </w:r>
    </w:p>
    <w:p>
      <w:pPr>
        <w:spacing w:line="520" w:lineRule="exact"/>
        <w:rPr>
          <w:rFonts w:hint="eastAsia" w:ascii="仿宋" w:hAnsi="仿宋" w:eastAsia="仿宋"/>
          <w:sz w:val="30"/>
          <w:szCs w:val="30"/>
        </w:rPr>
      </w:pPr>
      <w:r>
        <w:rPr>
          <w:rFonts w:hint="eastAsia" w:ascii="仿宋" w:hAnsi="仿宋" w:eastAsia="仿宋"/>
          <w:sz w:val="30"/>
          <w:szCs w:val="30"/>
        </w:rPr>
        <w:t>（3）违规行为的界定、责任主体的确定以及追责程序的执行</w:t>
      </w:r>
    </w:p>
    <w:p>
      <w:pPr>
        <w:spacing w:line="520" w:lineRule="exact"/>
        <w:rPr>
          <w:rFonts w:hint="eastAsia" w:ascii="仿宋" w:hAnsi="仿宋" w:eastAsia="仿宋"/>
          <w:sz w:val="30"/>
          <w:szCs w:val="30"/>
          <w:lang w:val="en-US" w:eastAsia="zh-CN"/>
        </w:rPr>
      </w:pPr>
      <w:r>
        <w:rPr>
          <w:rFonts w:hint="eastAsia" w:ascii="仿宋" w:hAnsi="仿宋" w:eastAsia="仿宋"/>
          <w:sz w:val="30"/>
          <w:szCs w:val="30"/>
        </w:rPr>
        <w:t>（4）违规经营投资责任追究重点领域与防范——集团管控，风险管理，购销管理，工程承包建设，资金管理，转让产权、上市公司股权和资产，固定资产投资，投资并购，改组改制，境外经营投资</w:t>
      </w:r>
      <w:r>
        <w:rPr>
          <w:rFonts w:hint="eastAsia" w:ascii="仿宋" w:hAnsi="仿宋" w:eastAsia="仿宋"/>
          <w:sz w:val="30"/>
          <w:szCs w:val="30"/>
          <w:lang w:val="en-US" w:eastAsia="zh-CN"/>
        </w:rPr>
        <w:t>等</w:t>
      </w:r>
    </w:p>
    <w:p>
      <w:pPr>
        <w:spacing w:line="520" w:lineRule="exact"/>
        <w:rPr>
          <w:rFonts w:hint="eastAsia" w:ascii="仿宋" w:hAnsi="仿宋" w:eastAsia="仿宋"/>
          <w:sz w:val="30"/>
          <w:szCs w:val="30"/>
        </w:rPr>
      </w:pPr>
      <w:r>
        <w:rPr>
          <w:rFonts w:hint="eastAsia" w:ascii="仿宋" w:hAnsi="仿宋" w:eastAsia="仿宋"/>
          <w:sz w:val="30"/>
          <w:szCs w:val="30"/>
        </w:rPr>
        <w:t>（5）从中央企业违规经营投资责任追究到风险管控长效机制</w:t>
      </w:r>
    </w:p>
    <w:p>
      <w:pPr>
        <w:spacing w:line="520" w:lineRule="exact"/>
        <w:rPr>
          <w:rFonts w:hint="eastAsia" w:ascii="仿宋" w:hAnsi="仿宋" w:eastAsia="仿宋"/>
          <w:sz w:val="30"/>
          <w:szCs w:val="30"/>
        </w:rPr>
      </w:pPr>
      <w:r>
        <w:rPr>
          <w:rFonts w:hint="eastAsia" w:ascii="仿宋" w:hAnsi="仿宋" w:eastAsia="仿宋"/>
          <w:sz w:val="30"/>
          <w:szCs w:val="30"/>
        </w:rPr>
        <w:t>3.违规投资责任追究审计</w:t>
      </w:r>
    </w:p>
    <w:p>
      <w:pPr>
        <w:spacing w:line="520" w:lineRule="exact"/>
        <w:rPr>
          <w:rFonts w:hint="eastAsia" w:ascii="仿宋" w:hAnsi="仿宋" w:eastAsia="仿宋"/>
          <w:sz w:val="30"/>
          <w:szCs w:val="30"/>
        </w:rPr>
      </w:pPr>
      <w:r>
        <w:rPr>
          <w:rFonts w:hint="eastAsia" w:ascii="仿宋" w:hAnsi="仿宋" w:eastAsia="仿宋"/>
          <w:sz w:val="30"/>
          <w:szCs w:val="30"/>
        </w:rPr>
        <w:t>（1）违规行为识别</w:t>
      </w:r>
    </w:p>
    <w:p>
      <w:pPr>
        <w:spacing w:line="520" w:lineRule="exact"/>
        <w:rPr>
          <w:rFonts w:hint="eastAsia" w:ascii="仿宋" w:hAnsi="仿宋" w:eastAsia="仿宋"/>
          <w:sz w:val="30"/>
          <w:szCs w:val="30"/>
        </w:rPr>
      </w:pPr>
      <w:r>
        <w:rPr>
          <w:rFonts w:hint="eastAsia" w:ascii="仿宋" w:hAnsi="仿宋" w:eastAsia="仿宋"/>
          <w:sz w:val="30"/>
          <w:szCs w:val="30"/>
        </w:rPr>
        <w:t>投资决策过程中可能出现的违规行为类型及其特征</w:t>
      </w:r>
      <w:r>
        <w:rPr>
          <w:rFonts w:hint="eastAsia" w:ascii="仿宋" w:hAnsi="仿宋" w:eastAsia="仿宋"/>
          <w:sz w:val="30"/>
          <w:szCs w:val="30"/>
          <w:lang w:val="en-US" w:eastAsia="zh-CN"/>
        </w:rPr>
        <w:t>以及</w:t>
      </w:r>
      <w:r>
        <w:rPr>
          <w:rFonts w:hint="eastAsia" w:ascii="仿宋" w:hAnsi="仿宋" w:eastAsia="仿宋"/>
          <w:sz w:val="30"/>
          <w:szCs w:val="30"/>
        </w:rPr>
        <w:t>资产管理、资金使用等方面易发生的问题点分析</w:t>
      </w:r>
    </w:p>
    <w:p>
      <w:pPr>
        <w:spacing w:line="520" w:lineRule="exact"/>
        <w:rPr>
          <w:rFonts w:hint="eastAsia" w:ascii="仿宋" w:hAnsi="仿宋" w:eastAsia="仿宋"/>
          <w:sz w:val="30"/>
          <w:szCs w:val="30"/>
        </w:rPr>
      </w:pPr>
      <w:r>
        <w:rPr>
          <w:rFonts w:hint="eastAsia" w:ascii="仿宋" w:hAnsi="仿宋" w:eastAsia="仿宋"/>
          <w:sz w:val="30"/>
          <w:szCs w:val="30"/>
        </w:rPr>
        <w:t>（2）违规投资责任追究审计项目实施</w:t>
      </w:r>
    </w:p>
    <w:p>
      <w:pPr>
        <w:spacing w:line="520" w:lineRule="exact"/>
        <w:rPr>
          <w:rFonts w:hint="eastAsia" w:ascii="仿宋" w:hAnsi="仿宋" w:eastAsia="仿宋"/>
          <w:sz w:val="30"/>
          <w:szCs w:val="30"/>
        </w:rPr>
      </w:pPr>
      <w:r>
        <w:rPr>
          <w:rFonts w:hint="eastAsia" w:ascii="仿宋" w:hAnsi="仿宋" w:eastAsia="仿宋"/>
          <w:sz w:val="30"/>
          <w:szCs w:val="30"/>
        </w:rPr>
        <w:t>审计计划制定与实施技巧</w:t>
      </w:r>
      <w:r>
        <w:rPr>
          <w:rFonts w:hint="eastAsia" w:ascii="仿宋" w:hAnsi="仿宋" w:eastAsia="仿宋"/>
          <w:sz w:val="30"/>
          <w:szCs w:val="30"/>
          <w:lang w:eastAsia="zh-CN"/>
        </w:rPr>
        <w:t>；</w:t>
      </w:r>
      <w:r>
        <w:rPr>
          <w:rFonts w:hint="eastAsia" w:ascii="仿宋" w:hAnsi="仿宋" w:eastAsia="仿宋"/>
          <w:sz w:val="30"/>
          <w:szCs w:val="30"/>
        </w:rPr>
        <w:t>数据收集、证据获取的方法论</w:t>
      </w:r>
    </w:p>
    <w:p>
      <w:pPr>
        <w:spacing w:line="520" w:lineRule="exact"/>
        <w:rPr>
          <w:rFonts w:hint="eastAsia" w:ascii="仿宋" w:hAnsi="仿宋" w:eastAsia="仿宋"/>
          <w:sz w:val="30"/>
          <w:szCs w:val="30"/>
        </w:rPr>
      </w:pPr>
      <w:r>
        <w:rPr>
          <w:rFonts w:hint="eastAsia" w:ascii="仿宋" w:hAnsi="仿宋" w:eastAsia="仿宋"/>
          <w:sz w:val="30"/>
          <w:szCs w:val="30"/>
        </w:rPr>
        <w:t>（3）违规投资责任追究</w:t>
      </w:r>
    </w:p>
    <w:p>
      <w:pPr>
        <w:spacing w:line="520" w:lineRule="exact"/>
        <w:rPr>
          <w:rFonts w:hint="eastAsia" w:ascii="仿宋" w:hAnsi="仿宋" w:eastAsia="仿宋"/>
          <w:sz w:val="30"/>
          <w:szCs w:val="30"/>
        </w:rPr>
      </w:pPr>
      <w:r>
        <w:rPr>
          <w:rFonts w:hint="eastAsia" w:ascii="仿宋" w:hAnsi="仿宋" w:eastAsia="仿宋"/>
          <w:sz w:val="30"/>
          <w:szCs w:val="30"/>
        </w:rPr>
        <w:t xml:space="preserve">（4）投资责任追究审计及责任认定的工作法 </w:t>
      </w: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四、培训师资</w:t>
      </w:r>
    </w:p>
    <w:p>
      <w:pPr>
        <w:spacing w:line="520" w:lineRule="exact"/>
        <w:rPr>
          <w:rFonts w:hint="eastAsia" w:ascii="仿宋" w:hAnsi="仿宋" w:eastAsia="仿宋"/>
          <w:sz w:val="30"/>
          <w:szCs w:val="30"/>
        </w:rPr>
      </w:pPr>
      <w:r>
        <w:rPr>
          <w:rFonts w:hint="eastAsia" w:ascii="仿宋" w:hAnsi="仿宋" w:eastAsia="仿宋"/>
          <w:sz w:val="30"/>
          <w:szCs w:val="30"/>
        </w:rPr>
        <w:t>本课程由北京国家会计学院精心组织的专门师资团队授课。授课老师均具有深厚的理论功底及丰富的实践经验。具体师资以实际课表为准。</w:t>
      </w: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五、结业及考核</w:t>
      </w:r>
    </w:p>
    <w:p>
      <w:pPr>
        <w:spacing w:line="520" w:lineRule="exact"/>
        <w:rPr>
          <w:rFonts w:hint="eastAsia" w:ascii="仿宋" w:hAnsi="仿宋" w:eastAsia="仿宋"/>
          <w:sz w:val="30"/>
          <w:szCs w:val="30"/>
        </w:rPr>
      </w:pPr>
      <w:r>
        <w:rPr>
          <w:rFonts w:hint="eastAsia" w:ascii="仿宋" w:hAnsi="仿宋" w:eastAsia="仿宋"/>
          <w:sz w:val="30"/>
          <w:szCs w:val="30"/>
        </w:rPr>
        <w:t>培训结束后由北京国家会计学院颁发电子版结业证书。</w:t>
      </w: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六、收费标准及缴费方式</w:t>
      </w:r>
    </w:p>
    <w:p>
      <w:pPr>
        <w:spacing w:line="520" w:lineRule="exact"/>
        <w:rPr>
          <w:rFonts w:hint="eastAsia" w:ascii="仿宋" w:hAnsi="仿宋" w:eastAsia="仿宋"/>
          <w:sz w:val="30"/>
          <w:szCs w:val="30"/>
        </w:rPr>
      </w:pPr>
      <w:r>
        <w:rPr>
          <w:rFonts w:ascii="仿宋" w:hAnsi="仿宋" w:eastAsia="仿宋"/>
          <w:sz w:val="30"/>
          <w:szCs w:val="30"/>
        </w:rPr>
        <w:t>1.收费标准</w:t>
      </w:r>
    </w:p>
    <w:p>
      <w:pPr>
        <w:spacing w:line="520" w:lineRule="exact"/>
        <w:rPr>
          <w:rFonts w:hint="eastAsia" w:ascii="仿宋" w:hAnsi="仿宋" w:eastAsia="仿宋"/>
          <w:sz w:val="30"/>
          <w:szCs w:val="30"/>
        </w:rPr>
      </w:pPr>
      <w:r>
        <w:rPr>
          <w:rFonts w:hint="eastAsia" w:ascii="仿宋" w:hAnsi="仿宋" w:eastAsia="仿宋"/>
          <w:sz w:val="30"/>
          <w:szCs w:val="30"/>
        </w:rPr>
        <w:t>（1）培训费：48</w:t>
      </w:r>
      <w:r>
        <w:rPr>
          <w:rFonts w:ascii="仿宋" w:hAnsi="仿宋" w:eastAsia="仿宋"/>
          <w:sz w:val="30"/>
          <w:szCs w:val="30"/>
        </w:rPr>
        <w:t>00元/人。</w:t>
      </w:r>
    </w:p>
    <w:p>
      <w:pPr>
        <w:spacing w:line="520" w:lineRule="exact"/>
        <w:rPr>
          <w:rFonts w:hint="eastAsia" w:ascii="仿宋" w:hAnsi="仿宋" w:eastAsia="仿宋"/>
          <w:sz w:val="30"/>
          <w:szCs w:val="30"/>
        </w:rPr>
      </w:pPr>
      <w:r>
        <w:rPr>
          <w:rFonts w:hint="eastAsia" w:ascii="仿宋" w:hAnsi="仿宋" w:eastAsia="仿宋"/>
          <w:sz w:val="30"/>
          <w:szCs w:val="30"/>
        </w:rPr>
        <w:t>（2）食宿费：在北京国家会计学院举办的培训可提供食宿。就餐为自助餐，收费标准为</w:t>
      </w:r>
      <w:r>
        <w:rPr>
          <w:rFonts w:ascii="仿宋" w:hAnsi="仿宋" w:eastAsia="仿宋"/>
          <w:sz w:val="30"/>
          <w:szCs w:val="30"/>
        </w:rPr>
        <w:t>120元/人天。住宿条件为单人标准间，收费标准普通间340元/人天，商务间550元/人天，新商务间650元/人天（住宿费用含游泳、健身、净娱乐、宽带上网等费用）。</w:t>
      </w:r>
    </w:p>
    <w:p>
      <w:pPr>
        <w:spacing w:line="520" w:lineRule="exact"/>
        <w:rPr>
          <w:rFonts w:hint="eastAsia" w:ascii="仿宋" w:hAnsi="仿宋" w:eastAsia="仿宋"/>
          <w:sz w:val="30"/>
          <w:szCs w:val="30"/>
        </w:rPr>
      </w:pPr>
      <w:r>
        <w:rPr>
          <w:rFonts w:ascii="仿宋" w:hAnsi="仿宋" w:eastAsia="仿宋"/>
          <w:sz w:val="30"/>
          <w:szCs w:val="30"/>
        </w:rPr>
        <w:t>2.缴费方式</w:t>
      </w:r>
    </w:p>
    <w:p>
      <w:pPr>
        <w:spacing w:line="520" w:lineRule="exac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1）报到时现场刷卡或缴纳现金；</w:t>
      </w:r>
    </w:p>
    <w:p>
      <w:pPr>
        <w:spacing w:line="520" w:lineRule="exac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2）银行汇款（培训费可汇款，食宿费需当场缴纳现金）：</w:t>
      </w:r>
    </w:p>
    <w:p>
      <w:pPr>
        <w:spacing w:line="520" w:lineRule="exact"/>
        <w:rPr>
          <w:rFonts w:hint="eastAsia" w:ascii="仿宋" w:hAnsi="仿宋" w:eastAsia="仿宋"/>
          <w:sz w:val="30"/>
          <w:szCs w:val="30"/>
        </w:rPr>
      </w:pPr>
      <w:r>
        <w:rPr>
          <w:rFonts w:hint="eastAsia" w:ascii="仿宋" w:hAnsi="仿宋" w:eastAsia="仿宋"/>
          <w:sz w:val="30"/>
          <w:szCs w:val="30"/>
        </w:rPr>
        <w:t>单位名称：北京国家会计学院</w:t>
      </w:r>
    </w:p>
    <w:p>
      <w:pPr>
        <w:spacing w:line="520" w:lineRule="exact"/>
        <w:rPr>
          <w:rFonts w:hint="eastAsia" w:ascii="仿宋" w:hAnsi="仿宋" w:eastAsia="仿宋"/>
          <w:sz w:val="30"/>
          <w:szCs w:val="30"/>
        </w:rPr>
      </w:pPr>
      <w:r>
        <w:rPr>
          <w:rFonts w:hint="eastAsia" w:ascii="仿宋" w:hAnsi="仿宋" w:eastAsia="仿宋"/>
          <w:sz w:val="30"/>
          <w:szCs w:val="30"/>
        </w:rPr>
        <w:t>开户行：中国建设银行北京天竺支行（</w:t>
      </w:r>
      <w:r>
        <w:rPr>
          <w:rFonts w:ascii="仿宋" w:hAnsi="仿宋" w:eastAsia="仿宋"/>
          <w:sz w:val="30"/>
          <w:szCs w:val="30"/>
        </w:rPr>
        <w:t>201）</w:t>
      </w:r>
    </w:p>
    <w:p>
      <w:pPr>
        <w:spacing w:line="520" w:lineRule="exact"/>
        <w:rPr>
          <w:rFonts w:hint="eastAsia" w:ascii="仿宋" w:hAnsi="仿宋" w:eastAsia="仿宋"/>
          <w:sz w:val="30"/>
          <w:szCs w:val="30"/>
        </w:rPr>
      </w:pPr>
      <w:r>
        <w:rPr>
          <w:rFonts w:hint="eastAsia" w:ascii="仿宋" w:hAnsi="仿宋" w:eastAsia="仿宋"/>
          <w:sz w:val="30"/>
          <w:szCs w:val="30"/>
        </w:rPr>
        <w:t>账号：</w:t>
      </w:r>
      <w:r>
        <w:rPr>
          <w:rFonts w:ascii="仿宋" w:hAnsi="仿宋" w:eastAsia="仿宋"/>
          <w:sz w:val="30"/>
          <w:szCs w:val="30"/>
        </w:rPr>
        <w:t>1100 1020 1000 5603 0985</w:t>
      </w:r>
    </w:p>
    <w:p>
      <w:pPr>
        <w:spacing w:line="520" w:lineRule="exact"/>
        <w:rPr>
          <w:rFonts w:hint="eastAsia" w:asciiTheme="minorEastAsia" w:hAnsiTheme="minorEastAsia"/>
          <w:b/>
          <w:bCs/>
          <w:sz w:val="30"/>
          <w:szCs w:val="30"/>
        </w:rPr>
      </w:pPr>
      <w:r>
        <w:rPr>
          <w:rFonts w:hint="eastAsia" w:asciiTheme="minorEastAsia" w:hAnsiTheme="minorEastAsia"/>
          <w:b/>
          <w:bCs/>
          <w:sz w:val="30"/>
          <w:szCs w:val="30"/>
        </w:rPr>
        <w:t>七、报名方式</w:t>
      </w:r>
    </w:p>
    <w:p>
      <w:pPr>
        <w:spacing w:line="520" w:lineRule="exact"/>
        <w:rPr>
          <w:rFonts w:hint="eastAsia" w:ascii="仿宋" w:hAnsi="仿宋" w:eastAsia="仿宋"/>
          <w:sz w:val="30"/>
          <w:szCs w:val="30"/>
        </w:rPr>
      </w:pPr>
      <w:r>
        <w:rPr>
          <w:rFonts w:hint="eastAsia" w:ascii="仿宋" w:hAnsi="仿宋" w:eastAsia="仿宋"/>
          <w:sz w:val="30"/>
          <w:szCs w:val="30"/>
        </w:rPr>
        <w:t>请将报名回执表填写完整后发送给报名联系人，我们会在开班前一周发报到通知。</w:t>
      </w:r>
    </w:p>
    <w:p>
      <w:pPr>
        <w:spacing w:line="520" w:lineRule="exact"/>
        <w:rPr>
          <w:rFonts w:hint="eastAsia" w:ascii="仿宋" w:hAnsi="仿宋" w:eastAsia="仿宋"/>
          <w:sz w:val="30"/>
          <w:szCs w:val="30"/>
        </w:rPr>
      </w:pPr>
      <w:r>
        <w:rPr>
          <w:rFonts w:hint="eastAsia" w:ascii="仿宋" w:hAnsi="仿宋" w:eastAsia="仿宋"/>
          <w:sz w:val="30"/>
          <w:szCs w:val="30"/>
        </w:rPr>
        <w:t>报名联系人：熊老师：15510113353（微信同号）</w:t>
      </w:r>
    </w:p>
    <w:p>
      <w:pPr>
        <w:spacing w:line="520" w:lineRule="exact"/>
        <w:rPr>
          <w:rFonts w:hint="eastAsia" w:ascii="仿宋" w:hAnsi="仿宋" w:eastAsia="仿宋"/>
          <w:sz w:val="30"/>
          <w:szCs w:val="30"/>
        </w:rPr>
      </w:pPr>
      <w:r>
        <w:rPr>
          <w:rFonts w:hint="eastAsia" w:ascii="仿宋" w:hAnsi="仿宋" w:eastAsia="仿宋"/>
          <w:sz w:val="30"/>
          <w:szCs w:val="30"/>
        </w:rPr>
        <w:t>报名邮箱：15510113353@163.com</w:t>
      </w:r>
    </w:p>
    <w:p>
      <w:pPr>
        <w:spacing w:line="520" w:lineRule="exact"/>
        <w:rPr>
          <w:rFonts w:ascii="仿宋" w:hAnsi="仿宋" w:eastAsia="仿宋"/>
          <w:sz w:val="30"/>
          <w:szCs w:val="30"/>
        </w:rPr>
      </w:pPr>
    </w:p>
    <w:p>
      <w:pPr>
        <w:spacing w:line="520" w:lineRule="exact"/>
        <w:rPr>
          <w:rFonts w:hint="eastAsia" w:ascii="仿宋" w:hAnsi="仿宋" w:eastAsia="仿宋"/>
          <w:sz w:val="30"/>
          <w:szCs w:val="30"/>
        </w:rPr>
      </w:pPr>
    </w:p>
    <w:p>
      <w:pPr>
        <w:spacing w:line="520" w:lineRule="exact"/>
        <w:ind w:firstLine="4800" w:firstLineChars="1600"/>
        <w:rPr>
          <w:rFonts w:hint="eastAsia" w:ascii="仿宋" w:hAnsi="仿宋" w:eastAsia="仿宋"/>
          <w:sz w:val="30"/>
          <w:szCs w:val="30"/>
        </w:rPr>
      </w:pPr>
      <w:r>
        <w:rPr>
          <w:rFonts w:hint="eastAsia" w:ascii="仿宋" w:hAnsi="仿宋" w:eastAsia="仿宋"/>
          <w:sz w:val="30"/>
          <w:szCs w:val="30"/>
        </w:rPr>
        <w:t>北京国家会计学院教务部</w:t>
      </w:r>
    </w:p>
    <w:p>
      <w:pPr>
        <w:spacing w:line="520" w:lineRule="exact"/>
        <w:ind w:firstLine="5700" w:firstLineChars="1900"/>
        <w:rPr>
          <w:rFonts w:hint="eastAsia" w:ascii="仿宋" w:hAnsi="仿宋" w:eastAsia="仿宋"/>
          <w:sz w:val="30"/>
          <w:szCs w:val="30"/>
        </w:rPr>
      </w:pPr>
      <w:r>
        <w:rPr>
          <w:rFonts w:hint="eastAsia" w:ascii="仿宋" w:hAnsi="仿宋" w:eastAsia="仿宋"/>
          <w:sz w:val="30"/>
          <w:szCs w:val="30"/>
        </w:rPr>
        <w:t>2024年11月</w:t>
      </w:r>
    </w:p>
    <w:p>
      <w:pPr>
        <w:widowControl/>
        <w:spacing w:line="400" w:lineRule="exact"/>
        <w:rPr>
          <w:rFonts w:ascii="仿宋" w:hAnsi="仿宋" w:eastAsia="仿宋"/>
          <w:sz w:val="30"/>
          <w:szCs w:val="30"/>
        </w:rPr>
      </w:pPr>
    </w:p>
    <w:p>
      <w:pPr>
        <w:widowControl/>
        <w:spacing w:line="400" w:lineRule="exact"/>
        <w:rPr>
          <w:rFonts w:ascii="仿宋" w:hAnsi="仿宋" w:eastAsia="仿宋"/>
          <w:sz w:val="30"/>
          <w:szCs w:val="30"/>
        </w:rPr>
      </w:pPr>
    </w:p>
    <w:p>
      <w:pPr>
        <w:widowControl/>
        <w:spacing w:line="400" w:lineRule="exact"/>
        <w:rPr>
          <w:rFonts w:ascii="仿宋" w:hAnsi="仿宋" w:eastAsia="仿宋"/>
          <w:sz w:val="30"/>
          <w:szCs w:val="30"/>
        </w:rPr>
      </w:pPr>
    </w:p>
    <w:p>
      <w:pPr>
        <w:widowControl/>
        <w:spacing w:line="400" w:lineRule="exact"/>
        <w:rPr>
          <w:rFonts w:ascii="仿宋" w:hAnsi="仿宋" w:eastAsia="仿宋"/>
          <w:sz w:val="30"/>
          <w:szCs w:val="30"/>
        </w:rPr>
      </w:pPr>
    </w:p>
    <w:p>
      <w:pPr>
        <w:widowControl/>
        <w:spacing w:line="400" w:lineRule="exact"/>
        <w:rPr>
          <w:rFonts w:hint="eastAsia" w:ascii="仿宋" w:hAnsi="仿宋" w:eastAsia="仿宋"/>
          <w:sz w:val="30"/>
          <w:szCs w:val="30"/>
        </w:rPr>
      </w:pPr>
    </w:p>
    <w:p>
      <w:pPr>
        <w:widowControl/>
        <w:spacing w:line="400" w:lineRule="exact"/>
        <w:rPr>
          <w:rFonts w:hint="eastAsia" w:ascii="仿宋" w:hAnsi="仿宋" w:eastAsia="仿宋"/>
          <w:sz w:val="30"/>
          <w:szCs w:val="30"/>
        </w:rPr>
      </w:pPr>
    </w:p>
    <w:p>
      <w:pP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br w:type="page"/>
      </w:r>
    </w:p>
    <w:p>
      <w:pPr>
        <w:widowControl/>
        <w:spacing w:line="400" w:lineRule="exact"/>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附件：</w:t>
      </w:r>
    </w:p>
    <w:p>
      <w:pPr>
        <w:widowControl/>
        <w:spacing w:line="400" w:lineRule="exact"/>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北京国家会计学院</w:t>
      </w:r>
    </w:p>
    <w:p>
      <w:pPr>
        <w:widowControl/>
        <w:spacing w:line="400" w:lineRule="exact"/>
        <w:ind w:firstLine="301" w:firstLineChars="100"/>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“国企迎审、经济责任审计及违规经营投资责任追究”</w:t>
      </w:r>
    </w:p>
    <w:p>
      <w:pPr>
        <w:widowControl/>
        <w:spacing w:line="400" w:lineRule="exact"/>
        <w:ind w:firstLine="301" w:firstLineChars="100"/>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lang w:val="en-US" w:eastAsia="zh-CN"/>
        </w:rPr>
        <w:t>高级</w:t>
      </w:r>
      <w:r>
        <w:rPr>
          <w:rFonts w:hint="eastAsia" w:ascii="黑体" w:hAnsi="黑体" w:eastAsia="黑体" w:cs="宋体"/>
          <w:b/>
          <w:bCs/>
          <w:color w:val="000000"/>
          <w:kern w:val="0"/>
          <w:sz w:val="30"/>
          <w:szCs w:val="30"/>
        </w:rPr>
        <w:t>研修班</w:t>
      </w:r>
    </w:p>
    <w:p>
      <w:pPr>
        <w:widowControl/>
        <w:spacing w:line="400" w:lineRule="exact"/>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报名回执表</w:t>
      </w:r>
    </w:p>
    <w:tbl>
      <w:tblPr>
        <w:tblStyle w:val="4"/>
        <w:tblpPr w:leftFromText="180" w:rightFromText="180" w:vertAnchor="text" w:horzAnchor="page" w:tblpX="1455" w:tblpY="156"/>
        <w:tblOverlap w:val="never"/>
        <w:tblW w:w="930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01"/>
        <w:gridCol w:w="589"/>
        <w:gridCol w:w="715"/>
        <w:gridCol w:w="493"/>
        <w:gridCol w:w="187"/>
        <w:gridCol w:w="851"/>
        <w:gridCol w:w="737"/>
        <w:gridCol w:w="1105"/>
        <w:gridCol w:w="568"/>
        <w:gridCol w:w="223"/>
        <w:gridCol w:w="230"/>
        <w:gridCol w:w="540"/>
        <w:gridCol w:w="19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1"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spacing w:before="156" w:after="156"/>
              <w:rPr>
                <w:rFonts w:hint="eastAsia" w:ascii="Arial" w:hAnsi="宋体"/>
                <w:color w:val="58595B"/>
                <w:szCs w:val="21"/>
              </w:rPr>
            </w:pPr>
            <w:r>
              <w:rPr>
                <w:rFonts w:hint="eastAsia" w:hAnsi="宋体"/>
                <w:b/>
                <w:color w:val="000000"/>
                <w:szCs w:val="21"/>
              </w:rPr>
              <w:t>单位名称</w:t>
            </w:r>
          </w:p>
        </w:tc>
        <w:tc>
          <w:tcPr>
            <w:tcW w:w="82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jc w:val="center"/>
              <w:rPr>
                <w:rFonts w:hint="eastAsia" w:ascii="Arial" w:hAnsi="宋体"/>
                <w:color w:val="58595B"/>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7"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Arial" w:hAnsi="宋体"/>
                <w:color w:val="58595B"/>
                <w:szCs w:val="21"/>
              </w:rPr>
            </w:pPr>
            <w:r>
              <w:rPr>
                <w:rFonts w:hAnsi="宋体"/>
                <w:b/>
                <w:color w:val="000000"/>
                <w:szCs w:val="21"/>
              </w:rPr>
              <w:t>联系人</w:t>
            </w:r>
          </w:p>
        </w:tc>
        <w:tc>
          <w:tcPr>
            <w:tcW w:w="13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Arial" w:hAnsi="宋体"/>
                <w:color w:val="58595B"/>
                <w:szCs w:val="21"/>
              </w:rPr>
            </w:pPr>
          </w:p>
        </w:tc>
        <w:tc>
          <w:tcPr>
            <w:tcW w:w="68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Arial" w:hAnsi="宋体"/>
                <w:b/>
                <w:color w:val="58595B"/>
                <w:szCs w:val="21"/>
              </w:rPr>
            </w:pPr>
            <w:r>
              <w:rPr>
                <w:rFonts w:hAnsi="宋体"/>
                <w:b/>
                <w:color w:val="000000"/>
                <w:szCs w:val="21"/>
              </w:rPr>
              <w:t>职务</w:t>
            </w:r>
          </w:p>
        </w:tc>
        <w:tc>
          <w:tcPr>
            <w:tcW w:w="851"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b/>
                <w:color w:val="58595B"/>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b/>
                <w:color w:val="58595B"/>
                <w:szCs w:val="21"/>
              </w:rPr>
            </w:pPr>
            <w:r>
              <w:rPr>
                <w:rFonts w:hint="eastAsia" w:hAnsi="宋体"/>
                <w:b/>
                <w:color w:val="000000"/>
                <w:szCs w:val="21"/>
              </w:rPr>
              <w:t>电话</w:t>
            </w: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b/>
                <w:color w:val="58595B"/>
                <w:szCs w:val="21"/>
              </w:rPr>
            </w:pPr>
          </w:p>
        </w:tc>
        <w:tc>
          <w:tcPr>
            <w:tcW w:w="993"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b/>
                <w:color w:val="58595B"/>
                <w:szCs w:val="21"/>
              </w:rPr>
            </w:pPr>
            <w:r>
              <w:rPr>
                <w:rFonts w:hAnsi="宋体"/>
                <w:b/>
                <w:color w:val="000000"/>
                <w:szCs w:val="21"/>
              </w:rPr>
              <w:t>邮箱</w:t>
            </w:r>
          </w:p>
        </w:tc>
        <w:tc>
          <w:tcPr>
            <w:tcW w:w="196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color w:val="58595B"/>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r>
              <w:rPr>
                <w:rFonts w:hint="eastAsia" w:hAnsi="宋体"/>
                <w:b/>
                <w:color w:val="000000"/>
                <w:szCs w:val="21"/>
              </w:rPr>
              <w:t>学员姓名</w:t>
            </w: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r>
              <w:rPr>
                <w:rFonts w:hAnsi="宋体"/>
                <w:b/>
                <w:color w:val="000000"/>
                <w:spacing w:val="-26"/>
                <w:szCs w:val="21"/>
              </w:rPr>
              <w:t>性别</w:t>
            </w: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r>
              <w:rPr>
                <w:rFonts w:hint="eastAsia" w:hAnsi="宋体"/>
                <w:b/>
                <w:color w:val="000000"/>
                <w:szCs w:val="21"/>
              </w:rPr>
              <w:t>部门</w:t>
            </w: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r>
              <w:rPr>
                <w:rFonts w:hint="eastAsia" w:hAnsi="宋体"/>
                <w:b/>
                <w:color w:val="000000"/>
                <w:szCs w:val="21"/>
              </w:rPr>
              <w:t>职务</w:t>
            </w: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r>
              <w:rPr>
                <w:rFonts w:hAnsi="宋体"/>
                <w:b/>
                <w:color w:val="000000"/>
                <w:szCs w:val="21"/>
              </w:rPr>
              <w:t>手机号码</w:t>
            </w: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r>
              <w:rPr>
                <w:rFonts w:hAnsi="宋体"/>
                <w:b/>
                <w:color w:val="000000"/>
                <w:szCs w:val="21"/>
              </w:rPr>
              <w:t>电子邮箱</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9"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hAnsi="宋体"/>
                <w:b/>
                <w:color w:val="000000"/>
                <w:szCs w:val="21"/>
              </w:rPr>
            </w:pPr>
            <w:r>
              <w:rPr>
                <w:rFonts w:hint="eastAsia" w:hAnsi="宋体"/>
                <w:b/>
                <w:color w:val="000000"/>
                <w:szCs w:val="21"/>
              </w:rPr>
              <w:t>费用总计</w:t>
            </w:r>
          </w:p>
        </w:tc>
        <w:tc>
          <w:tcPr>
            <w:tcW w:w="4677"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r>
              <w:rPr>
                <w:rFonts w:hint="eastAsia" w:ascii="仿宋" w:hAnsi="仿宋" w:eastAsia="仿宋" w:cs="宋体"/>
                <w:bCs/>
                <w:szCs w:val="21"/>
              </w:rPr>
              <w:t xml:space="preserve">万 </w:t>
            </w:r>
            <w:r>
              <w:rPr>
                <w:rFonts w:ascii="仿宋" w:hAnsi="仿宋" w:eastAsia="仿宋" w:cs="宋体"/>
                <w:bCs/>
                <w:szCs w:val="21"/>
              </w:rPr>
              <w:t xml:space="preserve">  </w:t>
            </w:r>
            <w:r>
              <w:rPr>
                <w:rFonts w:hint="eastAsia" w:ascii="仿宋" w:hAnsi="仿宋" w:eastAsia="仿宋" w:cs="宋体"/>
                <w:bCs/>
                <w:szCs w:val="21"/>
              </w:rPr>
              <w:t xml:space="preserve"> 仟  佰  拾  元整 </w:t>
            </w:r>
            <w:r>
              <w:rPr>
                <w:rFonts w:ascii="仿宋" w:hAnsi="仿宋" w:eastAsia="仿宋" w:cs="宋体"/>
                <w:bCs/>
                <w:szCs w:val="21"/>
              </w:rPr>
              <w:t xml:space="preserve"> </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hAnsi="宋体"/>
                <w:b/>
                <w:color w:val="000000"/>
                <w:szCs w:val="21"/>
              </w:rPr>
            </w:pPr>
            <w:r>
              <w:rPr>
                <w:rFonts w:hint="eastAsia" w:ascii="仿宋" w:hAnsi="仿宋" w:eastAsia="仿宋" w:cs="宋体"/>
                <w:b/>
                <w:szCs w:val="21"/>
              </w:rPr>
              <w:t>小写</w:t>
            </w:r>
          </w:p>
        </w:tc>
        <w:tc>
          <w:tcPr>
            <w:tcW w:w="273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firstLine="420" w:firstLineChars="200"/>
              <w:rPr>
                <w:rFonts w:hint="eastAsia" w:hAnsi="宋体"/>
                <w:b/>
                <w:color w:val="000000"/>
                <w:szCs w:val="21"/>
              </w:rPr>
            </w:pPr>
            <w:r>
              <w:rPr>
                <w:rFonts w:hint="eastAsia" w:ascii="仿宋" w:hAnsi="仿宋" w:eastAsia="仿宋" w:cs="宋体"/>
                <w:bCs/>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38" w:hRule="atLeast"/>
        </w:trPr>
        <w:tc>
          <w:tcPr>
            <w:tcW w:w="9303"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line="276" w:lineRule="auto"/>
              <w:rPr>
                <w:rFonts w:hint="eastAsia" w:ascii="仿宋" w:hAnsi="仿宋" w:eastAsia="仿宋" w:cs="宋体"/>
                <w:b/>
                <w:color w:val="000000"/>
                <w:szCs w:val="21"/>
              </w:rPr>
            </w:pPr>
            <w:r>
              <w:rPr>
                <w:rFonts w:hint="eastAsia" w:ascii="仿宋" w:hAnsi="仿宋" w:eastAsia="仿宋" w:cs="宋体"/>
                <w:b/>
                <w:color w:val="000000"/>
                <w:szCs w:val="21"/>
              </w:rPr>
              <w:t>报名及汇款：</w:t>
            </w:r>
          </w:p>
          <w:p>
            <w:pPr>
              <w:tabs>
                <w:tab w:val="left" w:pos="360"/>
                <w:tab w:val="left" w:pos="540"/>
              </w:tabs>
              <w:wordWrap w:val="0"/>
              <w:autoSpaceDN w:val="0"/>
              <w:ind w:left="27"/>
              <w:rPr>
                <w:rFonts w:hint="eastAsia" w:ascii="仿宋" w:hAnsi="仿宋" w:eastAsia="仿宋" w:cs="宋体"/>
                <w:bCs/>
                <w:color w:val="000000"/>
                <w:szCs w:val="21"/>
              </w:rPr>
            </w:pPr>
            <w:r>
              <w:rPr>
                <w:rFonts w:hint="eastAsia" w:ascii="仿宋" w:hAnsi="仿宋" w:eastAsia="仿宋" w:cs="宋体"/>
                <w:bCs/>
                <w:color w:val="000000"/>
                <w:szCs w:val="21"/>
              </w:rPr>
              <w:t>报名表通过微信或邮件等方式发给报名联系人，开课前一周下发开课通知，确定开班后再将培训费电汇至北京国家会计学院。报名学员请以收到开课通知后再安排往返交通订票。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7" w:hRule="atLeast"/>
        </w:trPr>
        <w:tc>
          <w:tcPr>
            <w:tcW w:w="9303"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cs="宋体"/>
                <w:b/>
                <w:color w:val="000000"/>
                <w:szCs w:val="21"/>
              </w:rPr>
            </w:pPr>
            <w:r>
              <w:rPr>
                <w:rFonts w:hint="eastAsia" w:ascii="宋体" w:hAnsi="宋体" w:cs="宋体"/>
                <w:b/>
                <w:color w:val="000000"/>
                <w:szCs w:val="21"/>
              </w:rPr>
              <w:t>报名咨询：</w:t>
            </w:r>
          </w:p>
          <w:p>
            <w:pPr>
              <w:tabs>
                <w:tab w:val="left" w:pos="360"/>
                <w:tab w:val="left" w:pos="540"/>
              </w:tabs>
              <w:autoSpaceDN w:val="0"/>
              <w:spacing w:line="360" w:lineRule="exact"/>
              <w:rPr>
                <w:rFonts w:hint="eastAsia" w:ascii="宋体" w:hAnsi="宋体" w:cs="宋体"/>
                <w:color w:val="000000"/>
                <w:kern w:val="0"/>
                <w:szCs w:val="21"/>
              </w:rPr>
            </w:pPr>
            <w:r>
              <w:rPr>
                <w:rFonts w:ascii="宋体" w:hAnsi="宋体"/>
                <w:szCs w:val="21"/>
              </w:rPr>
              <w:t>联系人：</w:t>
            </w:r>
            <w:r>
              <w:rPr>
                <w:rFonts w:hint="eastAsia" w:ascii="宋体" w:hAnsi="宋体"/>
                <w:szCs w:val="21"/>
              </w:rPr>
              <w:t>熊老师</w:t>
            </w:r>
            <w:r>
              <w:rPr>
                <w:rFonts w:hint="eastAsia" w:ascii="宋体" w:hAnsi="宋体"/>
                <w:szCs w:val="21"/>
                <w:lang w:val="en-US" w:eastAsia="zh-CN"/>
              </w:rPr>
              <w:t xml:space="preserve">   联系电话：</w:t>
            </w:r>
            <w:r>
              <w:rPr>
                <w:rFonts w:hint="eastAsia" w:ascii="宋体" w:hAnsi="宋体"/>
                <w:szCs w:val="21"/>
              </w:rPr>
              <w:t xml:space="preserve">15510113353  </w:t>
            </w:r>
            <w:r>
              <w:rPr>
                <w:rFonts w:ascii="宋体" w:hAnsi="宋体"/>
                <w:szCs w:val="21"/>
              </w:rPr>
              <w:t xml:space="preserve">  报名邮箱：</w:t>
            </w:r>
            <w:r>
              <w:rPr>
                <w:rFonts w:hint="eastAsia" w:ascii="宋体" w:hAnsi="宋体"/>
                <w:szCs w:val="21"/>
              </w:rPr>
              <w:t>15510113353@163.com</w:t>
            </w:r>
            <w:bookmarkStart w:id="0" w:name="_GoBack"/>
            <w:bookmarkEnd w:id="0"/>
          </w:p>
        </w:tc>
      </w:tr>
    </w:tbl>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9E"/>
    <w:rsid w:val="0007514B"/>
    <w:rsid w:val="00095A59"/>
    <w:rsid w:val="000D4A14"/>
    <w:rsid w:val="000E35F0"/>
    <w:rsid w:val="001057CC"/>
    <w:rsid w:val="00132C47"/>
    <w:rsid w:val="001A239A"/>
    <w:rsid w:val="00245855"/>
    <w:rsid w:val="002D344B"/>
    <w:rsid w:val="003601DC"/>
    <w:rsid w:val="00363B9A"/>
    <w:rsid w:val="00385B13"/>
    <w:rsid w:val="003A4DAD"/>
    <w:rsid w:val="003E2441"/>
    <w:rsid w:val="003F6174"/>
    <w:rsid w:val="00415075"/>
    <w:rsid w:val="0049051D"/>
    <w:rsid w:val="004F4DF3"/>
    <w:rsid w:val="00507854"/>
    <w:rsid w:val="005B0C4A"/>
    <w:rsid w:val="00606D39"/>
    <w:rsid w:val="00636608"/>
    <w:rsid w:val="006928B5"/>
    <w:rsid w:val="006B5BDF"/>
    <w:rsid w:val="006C7A3F"/>
    <w:rsid w:val="006E2B37"/>
    <w:rsid w:val="007076DC"/>
    <w:rsid w:val="00743673"/>
    <w:rsid w:val="007516B9"/>
    <w:rsid w:val="00781F5D"/>
    <w:rsid w:val="007B7385"/>
    <w:rsid w:val="007E3110"/>
    <w:rsid w:val="008278F2"/>
    <w:rsid w:val="00871E86"/>
    <w:rsid w:val="00891039"/>
    <w:rsid w:val="008B75CD"/>
    <w:rsid w:val="008D3758"/>
    <w:rsid w:val="008E19F1"/>
    <w:rsid w:val="008F6445"/>
    <w:rsid w:val="00975EF7"/>
    <w:rsid w:val="009B6749"/>
    <w:rsid w:val="00A048F2"/>
    <w:rsid w:val="00A3315D"/>
    <w:rsid w:val="00A60105"/>
    <w:rsid w:val="00A71D13"/>
    <w:rsid w:val="00AB0E77"/>
    <w:rsid w:val="00AB3B3B"/>
    <w:rsid w:val="00AB4938"/>
    <w:rsid w:val="00AE0EFC"/>
    <w:rsid w:val="00AF70EB"/>
    <w:rsid w:val="00B43E2B"/>
    <w:rsid w:val="00B67969"/>
    <w:rsid w:val="00B9030B"/>
    <w:rsid w:val="00C70F60"/>
    <w:rsid w:val="00CB189F"/>
    <w:rsid w:val="00CB2E61"/>
    <w:rsid w:val="00CF58D8"/>
    <w:rsid w:val="00D0299E"/>
    <w:rsid w:val="00D12DC0"/>
    <w:rsid w:val="00D52657"/>
    <w:rsid w:val="00D85590"/>
    <w:rsid w:val="00DF6E50"/>
    <w:rsid w:val="00E00CF8"/>
    <w:rsid w:val="00E11876"/>
    <w:rsid w:val="00EC3040"/>
    <w:rsid w:val="00F64F24"/>
    <w:rsid w:val="00FA2BE1"/>
    <w:rsid w:val="00FA3FC7"/>
    <w:rsid w:val="00FE013F"/>
    <w:rsid w:val="44446BED"/>
    <w:rsid w:val="624D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395</Words>
  <Characters>2252</Characters>
  <Lines>18</Lines>
  <Paragraphs>5</Paragraphs>
  <TotalTime>0</TotalTime>
  <ScaleCrop>false</ScaleCrop>
  <LinksUpToDate>false</LinksUpToDate>
  <CharactersWithSpaces>2642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2024-06-03T02:02:00Z</dcterms:created>
  <dc:creator>dong'gen huang</dc:creator>
  <cp:lastModifiedBy>李青</cp:lastModifiedBy>
  <dcterms:modified xsi:type="dcterms:W3CDTF">2024-11-03T13:48:21Z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2B05259ED23D4A30B2EBA0E1C57F7C7C</vt:lpwstr>
  </property>
</Properties>
</file>