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537BF">
      <w:pPr>
        <w:jc w:val="center"/>
        <w:rPr>
          <w:rFonts w:hint="eastAsia" w:ascii="黑体" w:eastAsia="黑体"/>
          <w:b/>
          <w:color w:val="000000"/>
          <w:sz w:val="88"/>
          <w:szCs w:val="88"/>
        </w:rPr>
      </w:pPr>
      <w:r>
        <w:rPr>
          <w:rFonts w:hint="eastAsia" w:ascii="黑体" w:eastAsia="黑体"/>
          <w:b/>
          <w:color w:val="FF0000"/>
          <w:spacing w:val="11"/>
          <w:kern w:val="0"/>
          <w:sz w:val="88"/>
          <w:szCs w:val="88"/>
        </w:rPr>
        <w:t>北京国家会计学</w:t>
      </w:r>
      <w:r>
        <w:rPr>
          <w:rFonts w:hint="eastAsia" w:ascii="黑体" w:eastAsia="黑体"/>
          <w:b/>
          <w:color w:val="FF0000"/>
          <w:spacing w:val="3"/>
          <w:kern w:val="0"/>
          <w:sz w:val="88"/>
          <w:szCs w:val="88"/>
        </w:rPr>
        <w:t>院</w:t>
      </w:r>
    </w:p>
    <w:p w14:paraId="3375096C">
      <w:pPr>
        <w:widowControl/>
        <w:spacing w:before="240" w:after="240" w:line="160" w:lineRule="exact"/>
        <w:jc w:val="center"/>
        <w:outlineLvl w:val="2"/>
        <w:rPr>
          <w:rFonts w:hint="eastAsia" w:ascii="黑体" w:hAnsi="黑体" w:eastAsia="黑体"/>
          <w:b/>
          <w:sz w:val="36"/>
          <w:szCs w:val="32"/>
        </w:rPr>
      </w:pPr>
      <w:r>
        <w:rPr>
          <w:rFonts w:ascii="黑体" w:hAnsi="黑体" w:eastAsia="黑体" w:cs="宋体"/>
          <w:b/>
          <w:bCs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167640</wp:posOffset>
                </wp:positionV>
                <wp:extent cx="5273040" cy="0"/>
                <wp:effectExtent l="0" t="0" r="0" b="0"/>
                <wp:wrapNone/>
                <wp:docPr id="1356296117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304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1.2pt;margin-top:13.2pt;height:0pt;width:415.2pt;z-index:251659264;mso-width-relative:page;mso-height-relative:page;" filled="f" stroked="t" coordsize="21600,21600" o:gfxdata="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H1JJfUAAAABwEAAA8AAAAAAAAAAQAgAAAAIgAAAGRycy9kb3ducmV2LnhtbFBLAQIU&#10;ABQAAAAIAIdO4kDxvbAL9wEAAOIDAAAOAAAAAAAAAAEAIAAAACMBAABkcnMvZTJvRG9jLnhtbFBL&#10;BQYAAAAABgAGAFkBAACM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0BD18018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关于举办</w:t>
      </w:r>
      <w:r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降本增效</w:t>
      </w:r>
      <w:r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  <w:t>——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利润导向的财务管理高级研修班”的通知</w:t>
      </w:r>
    </w:p>
    <w:p w14:paraId="4755BE7E">
      <w:pPr>
        <w:spacing w:line="440" w:lineRule="exact"/>
        <w:rPr>
          <w:rFonts w:hint="eastAsia" w:ascii="仿宋" w:hAnsi="仿宋" w:eastAsia="仿宋"/>
          <w:sz w:val="30"/>
          <w:szCs w:val="30"/>
        </w:rPr>
      </w:pPr>
    </w:p>
    <w:p w14:paraId="686E1949">
      <w:pPr>
        <w:spacing w:line="360" w:lineRule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各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有关单位</w:t>
      </w:r>
      <w:r>
        <w:rPr>
          <w:rFonts w:hint="eastAsia" w:ascii="仿宋_GB2312" w:eastAsia="仿宋_GB2312"/>
          <w:b/>
          <w:sz w:val="32"/>
          <w:szCs w:val="32"/>
        </w:rPr>
        <w:t>：</w:t>
      </w:r>
    </w:p>
    <w:p w14:paraId="5969329C">
      <w:pPr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bookmarkStart w:id="0" w:name="_Hlk43195155"/>
      <w:r>
        <w:rPr>
          <w:rFonts w:hint="eastAsia" w:ascii="仿宋_GB2312" w:hAnsi="宋体" w:eastAsia="仿宋_GB2312"/>
          <w:sz w:val="32"/>
          <w:szCs w:val="32"/>
        </w:rPr>
        <w:t>在当前激烈的市场竞争环境下，大部分企业已经进入微利时期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企业面临着降低成本、提高效率以保持竞争力的巨大压力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为了应对这些挑战,企业需要采取更加系统化和创新的方法来实现降本增效的目标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以获取更多的利润空间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实现可持续发展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 w14:paraId="032E45C1">
      <w:pPr>
        <w:spacing w:line="360" w:lineRule="auto"/>
        <w:ind w:firstLine="640" w:firstLineChars="200"/>
        <w:rPr>
          <w:rFonts w:hint="eastAsia" w:ascii="仿宋" w:hAnsi="仿宋" w:eastAsia="仿宋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为帮助企业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财务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和管理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人员更好地应对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新发展理念下财务工作转型升级的现实需求，更好的达成企业利润目标，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北京国家会计学院从自身培训优势出发，配备集实践、理论、教学于一身的经验丰富的师资，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针对企业降本增效中的财务管理和实践问题，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拟于近期举办“降本增效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——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利润导向的财务管理高级研修班”。</w:t>
      </w:r>
      <w:bookmarkEnd w:id="0"/>
    </w:p>
    <w:p w14:paraId="677E5618">
      <w:pPr>
        <w:spacing w:line="360" w:lineRule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b/>
          <w:sz w:val="32"/>
          <w:szCs w:val="32"/>
        </w:rPr>
        <w:t>、培训内容</w:t>
      </w:r>
    </w:p>
    <w:p w14:paraId="154E0BD0">
      <w:pPr>
        <w:spacing w:line="360" w:lineRule="auto"/>
        <w:ind w:firstLine="643" w:firstLineChars="200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模块一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/>
          <w:sz w:val="32"/>
          <w:szCs w:val="32"/>
        </w:rPr>
        <w:t>利润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导向的财务管控模式</w:t>
      </w:r>
    </w:p>
    <w:p w14:paraId="7B8B461A">
      <w:pPr>
        <w:spacing w:line="360" w:lineRule="auto"/>
        <w:ind w:firstLine="643" w:firstLineChars="200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模块二、业财融合视角下的企业成本管理</w:t>
      </w:r>
    </w:p>
    <w:p w14:paraId="1065ADCD">
      <w:pPr>
        <w:spacing w:line="360" w:lineRule="auto"/>
        <w:ind w:firstLine="640" w:firstLineChars="200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b w:val="0"/>
          <w:bCs/>
          <w:sz w:val="32"/>
          <w:szCs w:val="32"/>
        </w:rPr>
        <w:t>思维转变，业财融合</w:t>
      </w:r>
    </w:p>
    <w:p w14:paraId="2DDCB6FE">
      <w:pPr>
        <w:spacing w:line="360" w:lineRule="auto"/>
        <w:ind w:firstLine="640" w:firstLineChars="200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 w:val="0"/>
          <w:bCs/>
          <w:sz w:val="32"/>
          <w:szCs w:val="32"/>
        </w:rPr>
        <w:t>.从财务会计到管理会计</w:t>
      </w:r>
    </w:p>
    <w:p w14:paraId="6CE45E65">
      <w:pPr>
        <w:spacing w:line="360" w:lineRule="auto"/>
        <w:ind w:firstLine="640" w:firstLineChars="200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b w:val="0"/>
          <w:bCs/>
          <w:sz w:val="32"/>
          <w:szCs w:val="32"/>
        </w:rPr>
        <w:t>成本管理新思维在企业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中</w:t>
      </w:r>
      <w:r>
        <w:rPr>
          <w:rFonts w:hint="eastAsia" w:ascii="仿宋_GB2312" w:eastAsia="仿宋_GB2312"/>
          <w:b w:val="0"/>
          <w:bCs/>
          <w:sz w:val="32"/>
          <w:szCs w:val="32"/>
        </w:rPr>
        <w:t>的应用</w:t>
      </w:r>
    </w:p>
    <w:p w14:paraId="69E49FE9">
      <w:pPr>
        <w:spacing w:line="360" w:lineRule="auto"/>
        <w:ind w:firstLine="643" w:firstLineChars="200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模块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、企业成本战略与管控</w:t>
      </w:r>
    </w:p>
    <w:p w14:paraId="381A1EBA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b w:val="0"/>
          <w:bCs/>
          <w:sz w:val="32"/>
          <w:szCs w:val="32"/>
        </w:rPr>
        <w:t>成本管理在战略规划中的具体应用</w:t>
      </w:r>
    </w:p>
    <w:p w14:paraId="2F0B0279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2.企业低成本竞争战略与策略</w:t>
      </w:r>
    </w:p>
    <w:p w14:paraId="02D593C0">
      <w:pPr>
        <w:spacing w:line="360" w:lineRule="auto"/>
        <w:ind w:firstLine="640" w:firstLineChars="200"/>
        <w:rPr>
          <w:rFonts w:hint="default" w:ascii="仿宋_GB2312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3.企业战略成本管控案例分析</w:t>
      </w:r>
    </w:p>
    <w:p w14:paraId="5CB33691">
      <w:pPr>
        <w:spacing w:line="360" w:lineRule="auto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模块四、</w:t>
      </w:r>
      <w:r>
        <w:rPr>
          <w:rFonts w:hint="eastAsia" w:ascii="仿宋_GB2312" w:eastAsia="仿宋_GB2312"/>
          <w:b/>
          <w:sz w:val="32"/>
          <w:szCs w:val="32"/>
        </w:rPr>
        <w:t>基于价值链的全面成本管控</w:t>
      </w:r>
    </w:p>
    <w:p w14:paraId="3004B6A2">
      <w:pPr>
        <w:spacing w:line="360" w:lineRule="auto"/>
        <w:ind w:firstLine="640" w:firstLineChars="200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1.全面成本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管控</w:t>
      </w:r>
      <w:r>
        <w:rPr>
          <w:rFonts w:hint="eastAsia" w:ascii="仿宋_GB2312" w:eastAsia="仿宋_GB2312"/>
          <w:b w:val="0"/>
          <w:bCs/>
          <w:sz w:val="32"/>
          <w:szCs w:val="32"/>
        </w:rPr>
        <w:t>的核心：价值链分析</w:t>
      </w:r>
    </w:p>
    <w:p w14:paraId="6CDBB2E3">
      <w:pPr>
        <w:spacing w:line="360" w:lineRule="auto"/>
        <w:ind w:firstLine="640" w:firstLineChars="200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2.成本定额管理与预算约束</w:t>
      </w:r>
    </w:p>
    <w:p w14:paraId="19162DFE">
      <w:pPr>
        <w:spacing w:line="360" w:lineRule="auto"/>
        <w:ind w:firstLine="640" w:firstLineChars="200"/>
        <w:rPr>
          <w:rFonts w:hint="default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3.成本管控工具与方法</w:t>
      </w:r>
    </w:p>
    <w:p w14:paraId="6DBA7A1C">
      <w:pPr>
        <w:spacing w:line="360" w:lineRule="auto"/>
        <w:ind w:firstLine="643" w:firstLineChars="200"/>
        <w:rPr>
          <w:rFonts w:hint="eastAsia" w:ascii="仿宋_GB2312" w:eastAsia="仿宋_GB2312"/>
          <w:sz w:val="32"/>
          <w:szCs w:val="32"/>
          <w:highlight w:val="yellow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模块五、企业精细化运营与降本增效</w:t>
      </w:r>
    </w:p>
    <w:p w14:paraId="43EC0A0E">
      <w:pPr>
        <w:spacing w:line="360" w:lineRule="auto"/>
        <w:ind w:firstLine="640" w:firstLineChars="200"/>
        <w:rPr>
          <w:rFonts w:hint="default" w:ascii="仿宋_GB2312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1.精细化管理的重要性</w:t>
      </w:r>
    </w:p>
    <w:p w14:paraId="5B5EEBD0">
      <w:pPr>
        <w:spacing w:line="360" w:lineRule="auto"/>
        <w:ind w:firstLine="640" w:firstLineChars="200"/>
        <w:rPr>
          <w:rFonts w:hint="default" w:ascii="仿宋_GB2312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2.精细化运营管理的主要内容</w:t>
      </w:r>
    </w:p>
    <w:p w14:paraId="345BE277">
      <w:pPr>
        <w:spacing w:line="360" w:lineRule="auto"/>
        <w:ind w:firstLine="643" w:firstLineChars="200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模块六、降本增效中的财务思维及分析工具</w:t>
      </w:r>
    </w:p>
    <w:p w14:paraId="5F14491B">
      <w:pPr>
        <w:spacing w:line="360" w:lineRule="auto"/>
        <w:ind w:firstLine="643" w:firstLineChars="200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模块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七、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企业降本增效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的最佳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实践</w:t>
      </w:r>
    </w:p>
    <w:p w14:paraId="005E6B05">
      <w:pPr>
        <w:spacing w:line="360" w:lineRule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b/>
          <w:sz w:val="32"/>
          <w:szCs w:val="32"/>
        </w:rPr>
        <w:t>、培训对象</w:t>
      </w:r>
    </w:p>
    <w:p w14:paraId="4D7963C1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1.企业董事长、总经理、副总经理、财务总监等企业中高层管理者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；</w:t>
      </w:r>
    </w:p>
    <w:p w14:paraId="2C3D2440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2.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企业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财务部长、财务经理等财务骨干人员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；</w:t>
      </w:r>
    </w:p>
    <w:p w14:paraId="7AD47836">
      <w:pPr>
        <w:spacing w:line="360" w:lineRule="auto"/>
        <w:ind w:left="638" w:leftChars="304" w:firstLine="0" w:firstLineChars="0"/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3.商业银行、保险公司等金融机构中高层财务骨干人员；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会计师事务所、管理咨询公司等中介机构从事战略管理咨询业务的相关人员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；</w:t>
      </w:r>
    </w:p>
    <w:p w14:paraId="0FFDA456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.高校从事财务理论研究与实务教学的教师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。</w:t>
      </w:r>
    </w:p>
    <w:p w14:paraId="42BA1274">
      <w:pPr>
        <w:spacing w:line="360" w:lineRule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b/>
          <w:bCs/>
          <w:sz w:val="32"/>
          <w:szCs w:val="32"/>
        </w:rPr>
        <w:t>、培训师资</w:t>
      </w:r>
    </w:p>
    <w:p w14:paraId="53737323">
      <w:pPr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本课程由北京国家会计学院精心组织的专门师资团队授课。授课老师均具有深厚的理论功底及丰富的实践经验，包括北京国家会计学院教授、实务界资深专家、政策制定者等。具体师资以实际课表为准。</w:t>
      </w:r>
    </w:p>
    <w:p w14:paraId="0DD2C3B0">
      <w:pPr>
        <w:spacing w:line="360" w:lineRule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b/>
          <w:sz w:val="32"/>
          <w:szCs w:val="32"/>
        </w:rPr>
        <w:t>、培训时间地点</w:t>
      </w:r>
    </w:p>
    <w:tbl>
      <w:tblPr>
        <w:tblStyle w:val="5"/>
        <w:tblpPr w:leftFromText="45" w:rightFromText="45" w:vertAnchor="text" w:tblpXSpec="center"/>
        <w:tblW w:w="9512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2598"/>
        <w:gridCol w:w="2007"/>
        <w:gridCol w:w="1815"/>
        <w:gridCol w:w="1667"/>
      </w:tblGrid>
      <w:tr w14:paraId="2128C3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3EB7D6B"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5354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535455"/>
                <w:sz w:val="28"/>
                <w:szCs w:val="28"/>
              </w:rPr>
              <w:t>序号</w:t>
            </w:r>
          </w:p>
        </w:tc>
        <w:tc>
          <w:tcPr>
            <w:tcW w:w="2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E9B6771"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5354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535455"/>
                <w:sz w:val="28"/>
                <w:szCs w:val="28"/>
              </w:rPr>
              <w:t>报到时间</w:t>
            </w:r>
          </w:p>
        </w:tc>
        <w:tc>
          <w:tcPr>
            <w:tcW w:w="2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A9E8FB0"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5354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535455"/>
                <w:sz w:val="28"/>
                <w:szCs w:val="28"/>
              </w:rPr>
              <w:t>培训时间</w:t>
            </w:r>
          </w:p>
        </w:tc>
        <w:tc>
          <w:tcPr>
            <w:tcW w:w="1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53673E"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5354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535455"/>
                <w:sz w:val="28"/>
                <w:szCs w:val="28"/>
                <w:lang w:val="en-US" w:eastAsia="zh-CN"/>
              </w:rPr>
              <w:t>返程</w:t>
            </w:r>
            <w:r>
              <w:rPr>
                <w:rFonts w:hint="eastAsia" w:ascii="仿宋_GB2312" w:hAnsi="仿宋_GB2312" w:eastAsia="仿宋_GB2312" w:cs="仿宋_GB2312"/>
                <w:b/>
                <w:color w:val="535455"/>
                <w:sz w:val="28"/>
                <w:szCs w:val="28"/>
              </w:rPr>
              <w:t>时间</w:t>
            </w:r>
          </w:p>
        </w:tc>
        <w:tc>
          <w:tcPr>
            <w:tcW w:w="16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37F0514"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5354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535455"/>
                <w:sz w:val="28"/>
                <w:szCs w:val="28"/>
              </w:rPr>
              <w:t>培训地点</w:t>
            </w:r>
          </w:p>
        </w:tc>
      </w:tr>
      <w:tr w14:paraId="05FDA1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D255F0D"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53545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535455"/>
                <w:sz w:val="24"/>
                <w:szCs w:val="24"/>
              </w:rPr>
              <w:t>总第1期</w:t>
            </w:r>
          </w:p>
        </w:tc>
        <w:tc>
          <w:tcPr>
            <w:tcW w:w="2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BF0EBBE"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53545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535455"/>
                <w:sz w:val="24"/>
                <w:szCs w:val="24"/>
                <w:lang w:val="en-US" w:eastAsia="zh-CN"/>
              </w:rPr>
              <w:t>2024年12</w:t>
            </w:r>
            <w:r>
              <w:rPr>
                <w:rFonts w:hint="eastAsia" w:ascii="仿宋_GB2312" w:hAnsi="仿宋_GB2312" w:eastAsia="仿宋_GB2312" w:cs="仿宋_GB2312"/>
                <w:color w:val="535455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535455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535455"/>
                <w:sz w:val="24"/>
                <w:szCs w:val="24"/>
              </w:rPr>
              <w:t>日全天</w:t>
            </w:r>
          </w:p>
        </w:tc>
        <w:tc>
          <w:tcPr>
            <w:tcW w:w="2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28B8CF4"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53545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535455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535455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535455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535455"/>
                <w:sz w:val="24"/>
                <w:szCs w:val="24"/>
              </w:rPr>
              <w:t>日-</w:t>
            </w:r>
            <w:r>
              <w:rPr>
                <w:rFonts w:hint="eastAsia" w:ascii="仿宋_GB2312" w:hAnsi="仿宋_GB2312" w:eastAsia="仿宋_GB2312" w:cs="仿宋_GB2312"/>
                <w:color w:val="535455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535455"/>
                <w:sz w:val="24"/>
                <w:szCs w:val="24"/>
              </w:rPr>
              <w:t>日</w:t>
            </w:r>
          </w:p>
        </w:tc>
        <w:tc>
          <w:tcPr>
            <w:tcW w:w="1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B568400"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53545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535455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535455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535455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535455"/>
                <w:sz w:val="24"/>
                <w:szCs w:val="24"/>
              </w:rPr>
              <w:t>日</w:t>
            </w:r>
          </w:p>
        </w:tc>
        <w:tc>
          <w:tcPr>
            <w:tcW w:w="16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D86214A"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color w:val="53545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535455"/>
                <w:sz w:val="24"/>
                <w:szCs w:val="24"/>
              </w:rPr>
              <w:t>北京</w:t>
            </w:r>
          </w:p>
        </w:tc>
      </w:tr>
      <w:tr w14:paraId="45BDEB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84AE5EB"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53545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535455"/>
                <w:sz w:val="24"/>
                <w:szCs w:val="24"/>
              </w:rPr>
              <w:t>总第</w:t>
            </w:r>
            <w:r>
              <w:rPr>
                <w:rFonts w:hint="eastAsia" w:ascii="仿宋_GB2312" w:hAnsi="仿宋_GB2312" w:eastAsia="仿宋_GB2312" w:cs="仿宋_GB2312"/>
                <w:color w:val="535455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535455"/>
                <w:sz w:val="24"/>
                <w:szCs w:val="24"/>
              </w:rPr>
              <w:t>期</w:t>
            </w:r>
          </w:p>
        </w:tc>
        <w:tc>
          <w:tcPr>
            <w:tcW w:w="2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AD359C9"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53545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535455"/>
                <w:sz w:val="24"/>
                <w:szCs w:val="24"/>
                <w:lang w:val="en-US" w:eastAsia="zh-CN"/>
              </w:rPr>
              <w:t>2025年3</w:t>
            </w:r>
            <w:r>
              <w:rPr>
                <w:rFonts w:hint="eastAsia" w:ascii="仿宋_GB2312" w:hAnsi="仿宋_GB2312" w:eastAsia="仿宋_GB2312" w:cs="仿宋_GB2312"/>
                <w:color w:val="535455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535455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535455"/>
                <w:sz w:val="24"/>
                <w:szCs w:val="24"/>
              </w:rPr>
              <w:t>日全天</w:t>
            </w:r>
          </w:p>
        </w:tc>
        <w:tc>
          <w:tcPr>
            <w:tcW w:w="2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0BF0421"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53545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535455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535455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535455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535455"/>
                <w:sz w:val="24"/>
                <w:szCs w:val="24"/>
              </w:rPr>
              <w:t>日-</w:t>
            </w:r>
            <w:r>
              <w:rPr>
                <w:rFonts w:hint="eastAsia" w:ascii="仿宋_GB2312" w:hAnsi="仿宋_GB2312" w:eastAsia="仿宋_GB2312" w:cs="仿宋_GB2312"/>
                <w:color w:val="535455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535455"/>
                <w:sz w:val="24"/>
                <w:szCs w:val="24"/>
              </w:rPr>
              <w:t>日</w:t>
            </w:r>
          </w:p>
        </w:tc>
        <w:tc>
          <w:tcPr>
            <w:tcW w:w="1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3FFF79"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53545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535455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535455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535455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535455"/>
                <w:sz w:val="24"/>
                <w:szCs w:val="24"/>
              </w:rPr>
              <w:t>日</w:t>
            </w:r>
          </w:p>
        </w:tc>
        <w:tc>
          <w:tcPr>
            <w:tcW w:w="16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7A80A34"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color w:val="53545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535455"/>
                <w:sz w:val="24"/>
                <w:szCs w:val="24"/>
              </w:rPr>
              <w:t>北京</w:t>
            </w:r>
          </w:p>
        </w:tc>
      </w:tr>
    </w:tbl>
    <w:p w14:paraId="5BE704B6">
      <w:pPr>
        <w:spacing w:line="360" w:lineRule="auto"/>
        <w:outlineLvl w:val="2"/>
        <w:rPr>
          <w:rFonts w:ascii="仿宋_GB2312" w:hAnsi="华文仿宋" w:eastAsia="仿宋_GB2312" w:cs="华文仿宋"/>
          <w:b/>
          <w:bCs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b/>
          <w:bCs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华文仿宋" w:eastAsia="仿宋_GB2312" w:cs="华文仿宋"/>
          <w:b/>
          <w:bCs/>
          <w:kern w:val="0"/>
          <w:sz w:val="32"/>
          <w:szCs w:val="32"/>
        </w:rPr>
        <w:t>、收费标准及缴费方式</w:t>
      </w:r>
    </w:p>
    <w:p w14:paraId="06F08F6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ind w:firstLine="640" w:firstLineChars="200"/>
        <w:rPr>
          <w:rFonts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ascii="仿宋_GB2312" w:hAnsi="华文仿宋" w:eastAsia="仿宋_GB2312" w:cs="华文仿宋"/>
          <w:color w:val="000000"/>
          <w:kern w:val="0"/>
          <w:sz w:val="32"/>
          <w:szCs w:val="32"/>
        </w:rPr>
        <w:t>1.收费标准</w:t>
      </w:r>
    </w:p>
    <w:p w14:paraId="037EAB8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ind w:firstLine="640" w:firstLineChars="200"/>
        <w:rPr>
          <w:rFonts w:ascii="仿宋_GB2312" w:hAnsi="华文仿宋" w:eastAsia="仿宋_GB2312" w:cs="华文仿宋"/>
          <w:color w:val="000000"/>
          <w:kern w:val="0"/>
          <w:sz w:val="32"/>
          <w:szCs w:val="32"/>
          <w:highlight w:val="none"/>
        </w:rPr>
      </w:pPr>
      <w:r>
        <w:rPr>
          <w:rFonts w:ascii="仿宋_GB2312" w:hAnsi="华文仿宋" w:eastAsia="仿宋_GB2312" w:cs="华文仿宋"/>
          <w:color w:val="000000"/>
          <w:kern w:val="0"/>
          <w:sz w:val="32"/>
          <w:szCs w:val="32"/>
          <w:highlight w:val="none"/>
          <w:lang w:val="zh-CN"/>
        </w:rPr>
        <w:t>培训费：人民币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  <w:highlight w:val="none"/>
          <w:lang w:val="en-US" w:eastAsia="zh-CN"/>
        </w:rPr>
        <w:t>48</w:t>
      </w:r>
      <w:r>
        <w:rPr>
          <w:rFonts w:ascii="仿宋_GB2312" w:hAnsi="华文仿宋" w:eastAsia="仿宋_GB2312" w:cs="华文仿宋"/>
          <w:color w:val="000000"/>
          <w:kern w:val="0"/>
          <w:sz w:val="32"/>
          <w:szCs w:val="32"/>
          <w:highlight w:val="none"/>
        </w:rPr>
        <w:t>00</w:t>
      </w:r>
      <w:r>
        <w:rPr>
          <w:rFonts w:ascii="仿宋_GB2312" w:hAnsi="华文仿宋" w:eastAsia="仿宋_GB2312" w:cs="华文仿宋"/>
          <w:color w:val="000000"/>
          <w:kern w:val="0"/>
          <w:sz w:val="32"/>
          <w:szCs w:val="32"/>
          <w:highlight w:val="none"/>
          <w:lang w:val="zh-CN"/>
        </w:rPr>
        <w:t>元/人</w:t>
      </w:r>
      <w:r>
        <w:rPr>
          <w:rFonts w:ascii="仿宋_GB2312" w:hAnsi="华文仿宋" w:eastAsia="仿宋_GB2312" w:cs="华文仿宋"/>
          <w:color w:val="000000"/>
          <w:kern w:val="0"/>
          <w:sz w:val="32"/>
          <w:szCs w:val="32"/>
          <w:highlight w:val="none"/>
        </w:rPr>
        <w:t>（不含食宿）。</w:t>
      </w:r>
    </w:p>
    <w:p w14:paraId="53D6137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ind w:firstLine="640" w:firstLineChars="200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ascii="仿宋_GB2312" w:hAnsi="华文仿宋" w:eastAsia="仿宋_GB2312" w:cs="华文仿宋"/>
          <w:color w:val="000000"/>
          <w:kern w:val="0"/>
          <w:sz w:val="32"/>
          <w:szCs w:val="32"/>
        </w:rPr>
        <w:t>食宿费：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在北京国家会计学院举办的培训可提供食宿。就餐为自助餐，收费标准为120元/人天。住宿条件为单人标准间，收费标准普通间340元/人天，商务间550元/人天，新商务间650元/人天（住宿费用含游泳、健身、净娱乐、宽带上网等费用），在京外举办的培训由当地酒店提供食宿，统一安排，费用自理。</w:t>
      </w:r>
    </w:p>
    <w:p w14:paraId="330409E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ind w:firstLine="640" w:firstLineChars="200"/>
        <w:rPr>
          <w:rFonts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ascii="仿宋_GB2312" w:hAnsi="华文仿宋" w:eastAsia="仿宋_GB2312" w:cs="华文仿宋"/>
          <w:color w:val="000000"/>
          <w:kern w:val="0"/>
          <w:sz w:val="32"/>
          <w:szCs w:val="32"/>
        </w:rPr>
        <w:t>2.缴费方式</w:t>
      </w:r>
    </w:p>
    <w:p w14:paraId="429DB28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ind w:firstLine="640" w:firstLineChars="200"/>
        <w:rPr>
          <w:rFonts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ascii="仿宋_GB2312" w:hAnsi="华文仿宋" w:eastAsia="仿宋_GB2312" w:cs="华文仿宋"/>
          <w:color w:val="000000"/>
          <w:kern w:val="0"/>
          <w:sz w:val="32"/>
          <w:szCs w:val="32"/>
        </w:rPr>
        <w:t>学员报到时可现场刷储蓄卡、信用卡或者通过微信扫码、银行汇款等方式支付培训费。扫码支付可立即开具电子发票。</w:t>
      </w:r>
    </w:p>
    <w:p w14:paraId="56370D3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ind w:firstLine="640" w:firstLineChars="200"/>
        <w:rPr>
          <w:rFonts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ascii="仿宋_GB2312" w:hAnsi="华文仿宋" w:eastAsia="仿宋_GB2312" w:cs="华文仿宋"/>
          <w:color w:val="000000"/>
          <w:kern w:val="0"/>
          <w:sz w:val="32"/>
          <w:szCs w:val="32"/>
        </w:rPr>
        <w:t>汇款信息如下：</w:t>
      </w:r>
    </w:p>
    <w:p w14:paraId="3AEF761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ind w:firstLine="640" w:firstLineChars="200"/>
        <w:rPr>
          <w:rFonts w:ascii="仿宋_GB2312" w:hAnsi="华文仿宋" w:eastAsia="仿宋_GB2312" w:cs="华文仿宋"/>
          <w:color w:val="000000"/>
          <w:kern w:val="0"/>
          <w:sz w:val="32"/>
          <w:szCs w:val="32"/>
          <w:lang w:val="zh-CN"/>
        </w:rPr>
      </w:pPr>
      <w:r>
        <w:rPr>
          <w:rFonts w:ascii="仿宋_GB2312" w:hAnsi="华文仿宋" w:eastAsia="仿宋_GB2312" w:cs="华文仿宋"/>
          <w:color w:val="000000"/>
          <w:kern w:val="0"/>
          <w:sz w:val="32"/>
          <w:szCs w:val="32"/>
          <w:lang w:val="zh-CN"/>
        </w:rPr>
        <w:t>单位名称：北京国家会计学院</w:t>
      </w:r>
    </w:p>
    <w:p w14:paraId="6488F49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ind w:firstLine="640" w:firstLineChars="200"/>
        <w:rPr>
          <w:rFonts w:ascii="仿宋_GB2312" w:hAnsi="华文仿宋" w:eastAsia="仿宋_GB2312" w:cs="华文仿宋"/>
          <w:color w:val="000000"/>
          <w:kern w:val="0"/>
          <w:sz w:val="32"/>
          <w:szCs w:val="32"/>
          <w:lang w:val="zh-CN"/>
        </w:rPr>
      </w:pPr>
      <w:r>
        <w:rPr>
          <w:rFonts w:ascii="仿宋_GB2312" w:hAnsi="华文仿宋" w:eastAsia="仿宋_GB2312" w:cs="华文仿宋"/>
          <w:color w:val="000000"/>
          <w:kern w:val="0"/>
          <w:sz w:val="32"/>
          <w:szCs w:val="32"/>
          <w:lang w:val="zh-CN"/>
        </w:rPr>
        <w:t>汇款账号：1100 1020 1000 5603 0985</w:t>
      </w:r>
    </w:p>
    <w:p w14:paraId="4CE1A5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ind w:firstLine="640" w:firstLineChars="200"/>
        <w:rPr>
          <w:rFonts w:ascii="仿宋_GB2312" w:hAnsi="华文仿宋" w:eastAsia="仿宋_GB2312" w:cs="华文仿宋"/>
          <w:color w:val="000000"/>
          <w:kern w:val="0"/>
          <w:sz w:val="32"/>
          <w:szCs w:val="32"/>
          <w:lang w:val="zh-CN"/>
        </w:rPr>
      </w:pPr>
      <w:r>
        <w:rPr>
          <w:rFonts w:ascii="仿宋_GB2312" w:hAnsi="华文仿宋" w:eastAsia="仿宋_GB2312" w:cs="华文仿宋"/>
          <w:color w:val="000000"/>
          <w:kern w:val="0"/>
          <w:sz w:val="32"/>
          <w:szCs w:val="32"/>
          <w:lang w:val="zh-CN"/>
        </w:rPr>
        <w:t>开户行：中国建设银行北京天竺支行（201）</w:t>
      </w:r>
    </w:p>
    <w:p w14:paraId="641672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ind w:firstLine="643" w:firstLineChars="200"/>
        <w:rPr>
          <w:rFonts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ascii="仿宋_GB2312" w:hAnsi="华文仿宋" w:eastAsia="仿宋_GB2312" w:cs="华文仿宋"/>
          <w:b/>
          <w:bCs/>
          <w:color w:val="000000"/>
          <w:kern w:val="0"/>
          <w:sz w:val="32"/>
          <w:szCs w:val="32"/>
        </w:rPr>
        <w:t>特别提示：</w:t>
      </w:r>
      <w:r>
        <w:rPr>
          <w:rFonts w:ascii="仿宋_GB2312" w:hAnsi="华文仿宋" w:eastAsia="仿宋_GB2312" w:cs="华文仿宋"/>
          <w:color w:val="000000"/>
          <w:kern w:val="0"/>
          <w:sz w:val="32"/>
          <w:szCs w:val="32"/>
        </w:rPr>
        <w:t>培训班如确定开班，学院将在开班前一周给学员发送《开课通知》。如因报名人数低于开班人数要求，学院有权取消该班，对学员已缴纳的费用予以全额退还，但不承担任何赔偿。对任何因信赖该班可以如期举行而导致的任何直接、间接损失，包括但不限于差旅费损失、误工费损失等，学院均不承担法律责任。</w:t>
      </w:r>
    </w:p>
    <w:p w14:paraId="74B40F63">
      <w:pPr>
        <w:spacing w:line="360" w:lineRule="auto"/>
        <w:outlineLvl w:val="2"/>
        <w:rPr>
          <w:rFonts w:ascii="仿宋_GB2312" w:hAnsi="华文仿宋" w:eastAsia="仿宋_GB2312" w:cs="华文仿宋"/>
          <w:b/>
          <w:bCs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b/>
          <w:bCs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华文仿宋" w:eastAsia="仿宋_GB2312" w:cs="华文仿宋"/>
          <w:b/>
          <w:bCs/>
          <w:kern w:val="0"/>
          <w:sz w:val="32"/>
          <w:szCs w:val="32"/>
        </w:rPr>
        <w:t>、结业及考核</w:t>
      </w:r>
    </w:p>
    <w:p w14:paraId="4CDE27B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ind w:firstLine="640" w:firstLineChars="200"/>
        <w:rPr>
          <w:rFonts w:ascii="仿宋_GB2312" w:hAnsi="华文仿宋" w:eastAsia="仿宋_GB2312" w:cs="华文仿宋"/>
          <w:b/>
          <w:bCs/>
          <w:color w:val="000000"/>
          <w:kern w:val="0"/>
          <w:sz w:val="32"/>
          <w:szCs w:val="32"/>
          <w:lang w:val="zh-CN"/>
        </w:rPr>
      </w:pPr>
      <w:r>
        <w:rPr>
          <w:rFonts w:ascii="仿宋_GB2312" w:hAnsi="华文仿宋" w:eastAsia="仿宋_GB2312" w:cs="华文仿宋"/>
          <w:color w:val="000000"/>
          <w:kern w:val="0"/>
          <w:sz w:val="32"/>
          <w:szCs w:val="32"/>
          <w:lang w:val="zh-CN"/>
        </w:rPr>
        <w:t>完成全部课程学习，</w:t>
      </w:r>
      <w:r>
        <w:rPr>
          <w:rFonts w:ascii="仿宋_GB2312" w:hAnsi="华文仿宋" w:eastAsia="仿宋_GB2312" w:cs="华文仿宋"/>
          <w:color w:val="000000"/>
          <w:kern w:val="0"/>
          <w:sz w:val="32"/>
          <w:szCs w:val="32"/>
        </w:rPr>
        <w:t>学员可获得</w:t>
      </w:r>
      <w:r>
        <w:rPr>
          <w:rFonts w:ascii="仿宋_GB2312" w:hAnsi="华文仿宋" w:eastAsia="仿宋_GB2312" w:cs="华文仿宋"/>
          <w:color w:val="000000"/>
          <w:kern w:val="0"/>
          <w:sz w:val="32"/>
          <w:szCs w:val="32"/>
          <w:lang w:val="zh-CN"/>
        </w:rPr>
        <w:t>北京国家会计学院</w:t>
      </w:r>
      <w:r>
        <w:rPr>
          <w:rFonts w:ascii="仿宋_GB2312" w:hAnsi="华文仿宋" w:eastAsia="仿宋_GB2312" w:cs="华文仿宋"/>
          <w:color w:val="000000"/>
          <w:kern w:val="0"/>
          <w:sz w:val="32"/>
          <w:szCs w:val="32"/>
        </w:rPr>
        <w:t>颁发的</w:t>
      </w:r>
      <w:r>
        <w:rPr>
          <w:rFonts w:ascii="仿宋_GB2312" w:hAnsi="华文仿宋" w:eastAsia="仿宋_GB2312" w:cs="华文仿宋"/>
          <w:color w:val="000000"/>
          <w:kern w:val="0"/>
          <w:sz w:val="32"/>
          <w:szCs w:val="32"/>
          <w:lang w:val="zh-CN"/>
        </w:rPr>
        <w:t>结业证书（</w:t>
      </w:r>
      <w:r>
        <w:rPr>
          <w:rFonts w:ascii="仿宋_GB2312" w:hAnsi="华文仿宋" w:eastAsia="仿宋_GB2312" w:cs="华文仿宋"/>
          <w:color w:val="000000"/>
          <w:kern w:val="0"/>
          <w:sz w:val="32"/>
          <w:szCs w:val="32"/>
        </w:rPr>
        <w:t>电子版</w:t>
      </w:r>
      <w:r>
        <w:rPr>
          <w:rFonts w:ascii="仿宋_GB2312" w:hAnsi="华文仿宋" w:eastAsia="仿宋_GB2312" w:cs="华文仿宋"/>
          <w:color w:val="000000"/>
          <w:kern w:val="0"/>
          <w:sz w:val="32"/>
          <w:szCs w:val="32"/>
          <w:lang w:val="zh-CN"/>
        </w:rPr>
        <w:t>）。</w:t>
      </w:r>
    </w:p>
    <w:p w14:paraId="3E9EE399">
      <w:pPr>
        <w:widowControl/>
        <w:shd w:val="clear" w:color="auto" w:fill="FFFFFF"/>
        <w:spacing w:line="360" w:lineRule="auto"/>
        <w:rPr>
          <w:rFonts w:hint="default" w:ascii="仿宋_GB2312" w:hAnsi="华文仿宋" w:eastAsia="仿宋_GB2312" w:cs="华文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华文仿宋"/>
          <w:b/>
          <w:bCs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hAnsi="华文仿宋" w:eastAsia="仿宋_GB2312" w:cs="华文仿宋"/>
          <w:b/>
          <w:bCs/>
          <w:kern w:val="0"/>
          <w:sz w:val="32"/>
          <w:szCs w:val="32"/>
        </w:rPr>
        <w:t>、</w:t>
      </w:r>
      <w:r>
        <w:rPr>
          <w:rFonts w:hint="eastAsia" w:ascii="仿宋_GB2312" w:hAnsi="华文仿宋" w:eastAsia="仿宋_GB2312" w:cs="华文仿宋"/>
          <w:b/>
          <w:bCs/>
          <w:kern w:val="0"/>
          <w:sz w:val="32"/>
          <w:szCs w:val="32"/>
          <w:lang w:val="en-US" w:eastAsia="zh-CN"/>
        </w:rPr>
        <w:t>报名方式</w:t>
      </w:r>
    </w:p>
    <w:p w14:paraId="778AABC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ind w:firstLine="640" w:firstLineChars="200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  <w:lang w:val="zh-CN"/>
        </w:rPr>
        <w:t>请将报名回执表填写完整后发给报名联系人，我们会在开班前一周发送报到通知。</w:t>
      </w:r>
    </w:p>
    <w:p w14:paraId="198D00C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ind w:firstLine="640" w:firstLineChars="200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  <w:lang w:val="zh-CN"/>
        </w:rPr>
        <w:t>报名联系人：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  <w:lang w:val="en-US" w:eastAsia="zh-CN"/>
        </w:rPr>
        <w:t>优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  <w:lang w:val="zh-CN"/>
        </w:rPr>
        <w:t>老师15311602658</w:t>
      </w:r>
    </w:p>
    <w:p w14:paraId="36801F6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ind w:firstLine="640" w:firstLineChars="200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  <w:lang w:val="zh-CN"/>
        </w:rPr>
        <w:t>报名邮箱：15311602658@163.com</w:t>
      </w:r>
    </w:p>
    <w:p w14:paraId="1D0ECD3C">
      <w:pPr>
        <w:spacing w:line="560" w:lineRule="exact"/>
        <w:rPr>
          <w:rFonts w:hint="eastAsia" w:ascii="仿宋" w:hAnsi="仿宋" w:eastAsia="仿宋"/>
          <w:sz w:val="30"/>
          <w:szCs w:val="30"/>
        </w:rPr>
      </w:pPr>
    </w:p>
    <w:p w14:paraId="3161E5BA">
      <w:pPr>
        <w:spacing w:line="560" w:lineRule="exact"/>
        <w:rPr>
          <w:rFonts w:hint="eastAsia" w:ascii="仿宋" w:hAnsi="仿宋" w:eastAsia="仿宋"/>
          <w:sz w:val="30"/>
          <w:szCs w:val="30"/>
        </w:rPr>
      </w:pPr>
      <w:bookmarkStart w:id="1" w:name="_GoBack"/>
      <w:bookmarkEnd w:id="1"/>
    </w:p>
    <w:p w14:paraId="788DC3B3">
      <w:pPr>
        <w:spacing w:line="560" w:lineRule="exact"/>
        <w:ind w:firstLine="4800" w:firstLineChars="1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北京国家会计学院教务部</w:t>
      </w:r>
    </w:p>
    <w:p w14:paraId="65D42E6F">
      <w:pPr>
        <w:spacing w:line="560" w:lineRule="exact"/>
        <w:ind w:firstLine="5700" w:firstLineChars="19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2024年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/>
          <w:sz w:val="30"/>
          <w:szCs w:val="30"/>
        </w:rPr>
        <w:t>月</w:t>
      </w:r>
    </w:p>
    <w:p w14:paraId="4F9FFE7C">
      <w:pP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br w:type="page"/>
      </w:r>
    </w:p>
    <w:p w14:paraId="7E27C119">
      <w:pPr>
        <w:spacing w:line="360" w:lineRule="auto"/>
        <w:jc w:val="both"/>
        <w:outlineLvl w:val="2"/>
        <w:rPr>
          <w:rFonts w:hint="eastAsia" w:ascii="仿宋_GB2312" w:hAnsi="华文仿宋" w:eastAsia="仿宋_GB2312" w:cs="华文仿宋"/>
          <w:b/>
          <w:bCs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b/>
          <w:bCs/>
          <w:kern w:val="0"/>
          <w:sz w:val="32"/>
          <w:szCs w:val="32"/>
        </w:rPr>
        <w:t>附件：</w:t>
      </w:r>
    </w:p>
    <w:p w14:paraId="0BB10AD7">
      <w:pPr>
        <w:spacing w:line="360" w:lineRule="auto"/>
        <w:jc w:val="center"/>
        <w:outlineLvl w:val="2"/>
        <w:rPr>
          <w:rFonts w:hint="eastAsia" w:ascii="仿宋_GB2312" w:hAnsi="华文仿宋" w:eastAsia="仿宋_GB2312" w:cs="华文仿宋"/>
          <w:b/>
          <w:bCs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b/>
          <w:bCs/>
          <w:kern w:val="0"/>
          <w:sz w:val="32"/>
          <w:szCs w:val="32"/>
        </w:rPr>
        <w:t>北京国家会计学院</w:t>
      </w:r>
    </w:p>
    <w:p w14:paraId="65F19122">
      <w:pPr>
        <w:spacing w:line="360" w:lineRule="auto"/>
        <w:jc w:val="center"/>
        <w:outlineLvl w:val="2"/>
        <w:rPr>
          <w:rFonts w:hint="eastAsia" w:ascii="仿宋_GB2312" w:hAnsi="华文仿宋" w:eastAsia="仿宋_GB2312" w:cs="华文仿宋"/>
          <w:b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华文仿宋" w:eastAsia="仿宋_GB2312" w:cs="华文仿宋"/>
          <w:b/>
          <w:bCs/>
          <w:kern w:val="0"/>
          <w:sz w:val="32"/>
          <w:szCs w:val="32"/>
          <w:highlight w:val="none"/>
          <w:lang w:val="en-US" w:eastAsia="zh-CN"/>
        </w:rPr>
        <w:t>降本增效——利润导向的财务管理</w:t>
      </w:r>
      <w:r>
        <w:rPr>
          <w:rFonts w:hint="eastAsia" w:ascii="仿宋_GB2312" w:hAnsi="华文仿宋" w:eastAsia="仿宋_GB2312" w:cs="华文仿宋"/>
          <w:b/>
          <w:bCs/>
          <w:kern w:val="0"/>
          <w:sz w:val="32"/>
          <w:szCs w:val="32"/>
          <w:highlight w:val="none"/>
        </w:rPr>
        <w:t>高级研修班</w:t>
      </w:r>
    </w:p>
    <w:p w14:paraId="77BFE5AE">
      <w:pPr>
        <w:spacing w:line="360" w:lineRule="auto"/>
        <w:jc w:val="center"/>
        <w:outlineLvl w:val="2"/>
        <w:rPr>
          <w:rFonts w:hint="eastAsia" w:ascii="仿宋_GB2312" w:hAnsi="华文仿宋" w:eastAsia="仿宋_GB2312" w:cs="华文仿宋"/>
          <w:b/>
          <w:bCs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b/>
          <w:bCs/>
          <w:kern w:val="0"/>
          <w:sz w:val="32"/>
          <w:szCs w:val="32"/>
        </w:rPr>
        <w:t>报名回执表</w:t>
      </w:r>
    </w:p>
    <w:tbl>
      <w:tblPr>
        <w:tblStyle w:val="5"/>
        <w:tblpPr w:leftFromText="180" w:rightFromText="180" w:vertAnchor="text" w:horzAnchor="page" w:tblpXSpec="center" w:tblpY="650"/>
        <w:tblOverlap w:val="never"/>
        <w:tblW w:w="1050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589"/>
        <w:gridCol w:w="715"/>
        <w:gridCol w:w="493"/>
        <w:gridCol w:w="187"/>
        <w:gridCol w:w="851"/>
        <w:gridCol w:w="737"/>
        <w:gridCol w:w="1105"/>
        <w:gridCol w:w="568"/>
        <w:gridCol w:w="223"/>
        <w:gridCol w:w="230"/>
        <w:gridCol w:w="540"/>
        <w:gridCol w:w="1398"/>
        <w:gridCol w:w="1770"/>
      </w:tblGrid>
      <w:tr w14:paraId="22C2C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45942">
            <w:pPr>
              <w:wordWrap w:val="0"/>
              <w:autoSpaceDN w:val="0"/>
              <w:spacing w:before="156" w:after="156"/>
              <w:rPr>
                <w:rFonts w:hint="eastAsia" w:ascii="Arial" w:hAnsi="宋体"/>
                <w:color w:val="58595B"/>
                <w:szCs w:val="21"/>
              </w:rPr>
            </w:pPr>
            <w:r>
              <w:rPr>
                <w:rFonts w:hint="eastAsia" w:hAnsi="宋体"/>
                <w:b/>
                <w:color w:val="000000"/>
                <w:szCs w:val="21"/>
              </w:rPr>
              <w:t>单位名称</w:t>
            </w:r>
          </w:p>
        </w:tc>
        <w:tc>
          <w:tcPr>
            <w:tcW w:w="940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0CF78">
            <w:pPr>
              <w:wordWrap w:val="0"/>
              <w:autoSpaceDN w:val="0"/>
              <w:jc w:val="center"/>
              <w:rPr>
                <w:rFonts w:hint="eastAsia" w:ascii="Arial" w:hAnsi="宋体"/>
                <w:color w:val="58595B"/>
                <w:szCs w:val="21"/>
              </w:rPr>
            </w:pPr>
          </w:p>
        </w:tc>
      </w:tr>
      <w:tr w14:paraId="04590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EAF9E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Arial" w:hAnsi="宋体"/>
                <w:color w:val="58595B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>联系人</w:t>
            </w: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A9935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Arial" w:hAnsi="宋体"/>
                <w:color w:val="58595B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B3E3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Arial" w:hAnsi="宋体"/>
                <w:b/>
                <w:color w:val="58595B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>职务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4FE0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Arial" w:hAnsi="宋体"/>
                <w:b/>
                <w:color w:val="58595B"/>
                <w:szCs w:val="21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518C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Arial" w:hAnsi="宋体"/>
                <w:b/>
                <w:color w:val="58595B"/>
                <w:szCs w:val="21"/>
              </w:rPr>
            </w:pPr>
            <w:r>
              <w:rPr>
                <w:rFonts w:hint="eastAsia" w:hAnsi="宋体"/>
                <w:b/>
                <w:color w:val="000000"/>
                <w:szCs w:val="21"/>
              </w:rPr>
              <w:t>电话</w:t>
            </w:r>
          </w:p>
        </w:tc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42A3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Arial" w:hAnsi="宋体"/>
                <w:b/>
                <w:color w:val="58595B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883F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Arial" w:hAnsi="宋体"/>
                <w:b/>
                <w:color w:val="58595B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>邮箱</w:t>
            </w:r>
          </w:p>
        </w:tc>
        <w:tc>
          <w:tcPr>
            <w:tcW w:w="3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8962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Arial" w:hAnsi="宋体"/>
                <w:color w:val="58595B"/>
                <w:szCs w:val="21"/>
              </w:rPr>
            </w:pPr>
          </w:p>
        </w:tc>
      </w:tr>
      <w:tr w14:paraId="47D9C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4D208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hint="eastAsia" w:hAnsi="宋体"/>
                <w:b/>
                <w:color w:val="000000"/>
                <w:szCs w:val="21"/>
              </w:rPr>
            </w:pPr>
            <w:r>
              <w:rPr>
                <w:rFonts w:hint="eastAsia" w:hAnsi="宋体"/>
                <w:b/>
                <w:color w:val="000000"/>
                <w:szCs w:val="21"/>
              </w:rPr>
              <w:t>学员姓名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A36CD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hAnsi="宋体"/>
                <w:b/>
                <w:color w:val="000000"/>
                <w:spacing w:val="-26"/>
                <w:szCs w:val="21"/>
              </w:rPr>
            </w:pPr>
            <w:r>
              <w:rPr>
                <w:rFonts w:hAnsi="宋体"/>
                <w:b/>
                <w:color w:val="000000"/>
                <w:spacing w:val="-26"/>
                <w:szCs w:val="21"/>
              </w:rPr>
              <w:t>性别</w:t>
            </w: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02205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  <w:r>
              <w:rPr>
                <w:rFonts w:hint="eastAsia" w:hAnsi="宋体"/>
                <w:b/>
                <w:color w:val="000000"/>
                <w:szCs w:val="21"/>
              </w:rPr>
              <w:t>部门</w:t>
            </w:r>
          </w:p>
        </w:tc>
        <w:tc>
          <w:tcPr>
            <w:tcW w:w="1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A2DBE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  <w:r>
              <w:rPr>
                <w:rFonts w:hint="eastAsia" w:hAnsi="宋体"/>
                <w:b/>
                <w:color w:val="000000"/>
                <w:szCs w:val="21"/>
              </w:rPr>
              <w:t>职务</w:t>
            </w: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98EA9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>手机号码</w:t>
            </w: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C9BC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default" w:hAnsi="宋体" w:eastAsiaTheme="minorEastAsia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hAnsi="宋体"/>
                <w:b/>
                <w:color w:val="000000"/>
                <w:szCs w:val="21"/>
                <w:lang w:val="en-US" w:eastAsia="zh-CN"/>
              </w:rPr>
              <w:t>时间及地点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6C2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住宿标准</w:t>
            </w:r>
          </w:p>
          <w:p w14:paraId="3CC755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sz w:val="24"/>
              </w:rPr>
              <w:t>(</w:t>
            </w:r>
            <w:r>
              <w:rPr>
                <w:rFonts w:hint="eastAsia" w:ascii="仿宋_GB2312" w:hAnsi="宋体" w:eastAsia="仿宋_GB2312" w:cs="仿宋_GB2312"/>
                <w:sz w:val="24"/>
              </w:rPr>
              <w:t>打勾</w:t>
            </w:r>
            <w:r>
              <w:rPr>
                <w:rFonts w:hint="default" w:ascii="仿宋_GB2312" w:hAnsi="宋体" w:eastAsia="仿宋_GB2312" w:cs="仿宋_GB2312"/>
                <w:sz w:val="24"/>
              </w:rPr>
              <w:t>)</w:t>
            </w:r>
          </w:p>
        </w:tc>
      </w:tr>
      <w:tr w14:paraId="71E8D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6614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hint="eastAsia" w:hAnsi="宋体"/>
                <w:b/>
                <w:color w:val="000000"/>
                <w:szCs w:val="21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796E8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2FF7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</w:p>
        </w:tc>
        <w:tc>
          <w:tcPr>
            <w:tcW w:w="1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87DAB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97CF1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B8FC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A41D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单住</w:t>
            </w:r>
            <w:r>
              <w:rPr>
                <w:rFonts w:hint="eastAsia" w:ascii="仿宋_GB2312" w:hAnsi="宋体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>不</w:t>
            </w:r>
            <w:r>
              <w:rPr>
                <w:rFonts w:hint="eastAsia" w:ascii="仿宋_GB2312" w:hAnsi="宋体" w:eastAsia="仿宋_GB2312" w:cs="仿宋_GB2312"/>
                <w:sz w:val="24"/>
              </w:rPr>
              <w:t>住□</w:t>
            </w:r>
          </w:p>
        </w:tc>
      </w:tr>
      <w:tr w14:paraId="5CC23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ECF4F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hint="eastAsia" w:hAnsi="宋体"/>
                <w:b/>
                <w:color w:val="000000"/>
                <w:szCs w:val="21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5055D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D8783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</w:p>
        </w:tc>
        <w:tc>
          <w:tcPr>
            <w:tcW w:w="1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CD058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9842D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1C49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54514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单住□</w:t>
            </w: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>不</w:t>
            </w:r>
            <w:r>
              <w:rPr>
                <w:rFonts w:hint="eastAsia" w:ascii="仿宋_GB2312" w:hAnsi="宋体" w:eastAsia="仿宋_GB2312" w:cs="仿宋_GB2312"/>
                <w:sz w:val="24"/>
              </w:rPr>
              <w:t>住□</w:t>
            </w:r>
          </w:p>
        </w:tc>
      </w:tr>
      <w:tr w14:paraId="7BF9D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805A0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hint="eastAsia" w:hAnsi="宋体"/>
                <w:b/>
                <w:color w:val="000000"/>
                <w:szCs w:val="21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231A4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9E7D7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</w:p>
        </w:tc>
        <w:tc>
          <w:tcPr>
            <w:tcW w:w="1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A49A5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FE3DB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0452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8F653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单住</w:t>
            </w:r>
            <w:r>
              <w:rPr>
                <w:rFonts w:hint="eastAsia" w:ascii="仿宋_GB2312" w:hAnsi="宋体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>不</w:t>
            </w:r>
            <w:r>
              <w:rPr>
                <w:rFonts w:hint="eastAsia" w:ascii="仿宋_GB2312" w:hAnsi="宋体" w:eastAsia="仿宋_GB2312" w:cs="仿宋_GB2312"/>
                <w:sz w:val="24"/>
              </w:rPr>
              <w:t>住□</w:t>
            </w:r>
          </w:p>
        </w:tc>
      </w:tr>
      <w:tr w14:paraId="73209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68060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hint="eastAsia" w:hAnsi="宋体"/>
                <w:b/>
                <w:color w:val="000000"/>
                <w:szCs w:val="21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B53E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A5D3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</w:p>
        </w:tc>
        <w:tc>
          <w:tcPr>
            <w:tcW w:w="1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CCAEE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FB625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5048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E3129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单住□</w:t>
            </w: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>不</w:t>
            </w:r>
            <w:r>
              <w:rPr>
                <w:rFonts w:hint="eastAsia" w:ascii="仿宋_GB2312" w:hAnsi="宋体" w:eastAsia="仿宋_GB2312" w:cs="仿宋_GB2312"/>
                <w:sz w:val="24"/>
              </w:rPr>
              <w:t>住□</w:t>
            </w:r>
          </w:p>
        </w:tc>
      </w:tr>
      <w:tr w14:paraId="44BAE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49FDB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hint="eastAsia" w:hAnsi="宋体"/>
                <w:b/>
                <w:color w:val="000000"/>
                <w:szCs w:val="21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49A3B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1A645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</w:p>
        </w:tc>
        <w:tc>
          <w:tcPr>
            <w:tcW w:w="1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FDD93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92D15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C4918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EA64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单住□</w:t>
            </w: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>不</w:t>
            </w:r>
            <w:r>
              <w:rPr>
                <w:rFonts w:hint="eastAsia" w:ascii="仿宋_GB2312" w:hAnsi="宋体" w:eastAsia="仿宋_GB2312" w:cs="仿宋_GB2312"/>
                <w:sz w:val="24"/>
              </w:rPr>
              <w:t>住□</w:t>
            </w:r>
          </w:p>
        </w:tc>
      </w:tr>
      <w:tr w14:paraId="6E32F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5F68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hint="eastAsia" w:hAnsi="宋体"/>
                <w:b/>
                <w:color w:val="000000"/>
                <w:szCs w:val="21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D4FA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1AA99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</w:p>
        </w:tc>
        <w:tc>
          <w:tcPr>
            <w:tcW w:w="1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DB945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E32D9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F490B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90DF6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单住</w:t>
            </w:r>
            <w:r>
              <w:rPr>
                <w:rFonts w:hint="eastAsia" w:ascii="仿宋_GB2312" w:hAnsi="宋体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>不</w:t>
            </w:r>
            <w:r>
              <w:rPr>
                <w:rFonts w:hint="eastAsia" w:ascii="仿宋_GB2312" w:hAnsi="宋体" w:eastAsia="仿宋_GB2312" w:cs="仿宋_GB2312"/>
                <w:sz w:val="24"/>
              </w:rPr>
              <w:t>住□</w:t>
            </w:r>
          </w:p>
        </w:tc>
      </w:tr>
      <w:tr w14:paraId="07A89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3A87A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hint="eastAsia" w:hAnsi="宋体"/>
                <w:b/>
                <w:color w:val="000000"/>
                <w:szCs w:val="21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4ADE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2A73E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</w:p>
        </w:tc>
        <w:tc>
          <w:tcPr>
            <w:tcW w:w="1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B7D93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2F384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C1A3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ADC97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单住□</w:t>
            </w: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>不</w:t>
            </w:r>
            <w:r>
              <w:rPr>
                <w:rFonts w:hint="eastAsia" w:ascii="仿宋_GB2312" w:hAnsi="宋体" w:eastAsia="仿宋_GB2312" w:cs="仿宋_GB2312"/>
                <w:sz w:val="24"/>
              </w:rPr>
              <w:t>住□</w:t>
            </w:r>
          </w:p>
        </w:tc>
      </w:tr>
      <w:tr w14:paraId="13B37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BDDA3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hint="eastAsia" w:hAnsi="宋体"/>
                <w:b/>
                <w:color w:val="000000"/>
                <w:szCs w:val="21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B877E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D284B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</w:p>
        </w:tc>
        <w:tc>
          <w:tcPr>
            <w:tcW w:w="1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48E68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13881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F738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B151A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单住</w:t>
            </w:r>
            <w:r>
              <w:rPr>
                <w:rFonts w:hint="eastAsia" w:ascii="仿宋_GB2312" w:hAnsi="宋体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>不</w:t>
            </w:r>
            <w:r>
              <w:rPr>
                <w:rFonts w:hint="eastAsia" w:ascii="仿宋_GB2312" w:hAnsi="宋体" w:eastAsia="仿宋_GB2312" w:cs="仿宋_GB2312"/>
                <w:sz w:val="24"/>
              </w:rPr>
              <w:t>住□</w:t>
            </w:r>
          </w:p>
        </w:tc>
      </w:tr>
      <w:tr w14:paraId="67978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6B70A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hint="eastAsia" w:hAnsi="宋体"/>
                <w:b/>
                <w:color w:val="000000"/>
                <w:szCs w:val="21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3E427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AA955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</w:p>
        </w:tc>
        <w:tc>
          <w:tcPr>
            <w:tcW w:w="1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416CA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33C6A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EDB7B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BE23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单住</w:t>
            </w:r>
            <w:r>
              <w:rPr>
                <w:rFonts w:hint="eastAsia" w:ascii="仿宋_GB2312" w:hAnsi="宋体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>不</w:t>
            </w:r>
            <w:r>
              <w:rPr>
                <w:rFonts w:hint="eastAsia" w:ascii="仿宋_GB2312" w:hAnsi="宋体" w:eastAsia="仿宋_GB2312" w:cs="仿宋_GB2312"/>
                <w:sz w:val="24"/>
              </w:rPr>
              <w:t>住□</w:t>
            </w:r>
          </w:p>
        </w:tc>
      </w:tr>
      <w:tr w14:paraId="34A4C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90034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  <w:r>
              <w:rPr>
                <w:rFonts w:hint="eastAsia" w:hAnsi="宋体"/>
                <w:b/>
                <w:color w:val="000000"/>
                <w:szCs w:val="21"/>
              </w:rPr>
              <w:t>费用总计</w:t>
            </w:r>
          </w:p>
        </w:tc>
        <w:tc>
          <w:tcPr>
            <w:tcW w:w="46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178C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 xml:space="preserve">万 </w:t>
            </w:r>
            <w:r>
              <w:rPr>
                <w:rFonts w:ascii="仿宋" w:hAnsi="仿宋" w:eastAsia="仿宋" w:cs="宋体"/>
                <w:bCs/>
                <w:szCs w:val="21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szCs w:val="21"/>
              </w:rPr>
              <w:t xml:space="preserve"> 仟  佰  拾  元整 </w:t>
            </w:r>
            <w:r>
              <w:rPr>
                <w:rFonts w:ascii="仿宋" w:hAnsi="仿宋" w:eastAsia="仿宋" w:cs="宋体"/>
                <w:bCs/>
                <w:szCs w:val="21"/>
              </w:rPr>
              <w:t xml:space="preserve"> 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8747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小写</w:t>
            </w:r>
          </w:p>
        </w:tc>
        <w:tc>
          <w:tcPr>
            <w:tcW w:w="39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DB078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 w:firstLine="420" w:firstLineChars="200"/>
              <w:rPr>
                <w:rFonts w:hint="eastAsia" w:hAnsi="宋体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￥：</w:t>
            </w:r>
          </w:p>
        </w:tc>
      </w:tr>
      <w:tr w14:paraId="11985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50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E5C70">
            <w:pPr>
              <w:tabs>
                <w:tab w:val="left" w:pos="360"/>
                <w:tab w:val="left" w:pos="540"/>
              </w:tabs>
              <w:wordWrap w:val="0"/>
              <w:autoSpaceDN w:val="0"/>
              <w:spacing w:line="276" w:lineRule="auto"/>
              <w:rPr>
                <w:rFonts w:hint="eastAsia" w:ascii="仿宋" w:hAnsi="仿宋" w:eastAsia="仿宋" w:cs="宋体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Cs w:val="21"/>
              </w:rPr>
              <w:t>报名及汇款：</w:t>
            </w:r>
          </w:p>
          <w:p w14:paraId="0A6677F8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rPr>
                <w:rFonts w:hint="eastAsia" w:ascii="仿宋" w:hAnsi="仿宋" w:eastAsia="仿宋" w:cs="宋体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报名表通过微信或邮件等方式发给报名联系人，开课前一周下发开课通知，确定开班后再将培训费电汇至北京国家会计学院。报名学员请以收到开课通知后再安排往返交通订票。</w:t>
            </w:r>
          </w:p>
        </w:tc>
      </w:tr>
      <w:tr w14:paraId="05517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1050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669F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rPr>
                <w:rFonts w:hint="eastAsia" w:ascii="仿宋" w:hAnsi="仿宋" w:eastAsia="仿宋" w:cs="宋体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/>
                <w:szCs w:val="21"/>
              </w:rPr>
              <w:t>报名咨询：</w:t>
            </w:r>
          </w:p>
          <w:p w14:paraId="18BD39C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 xml:space="preserve">联系人： </w:t>
            </w: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lang w:val="en-US" w:eastAsia="zh-CN"/>
              </w:rPr>
              <w:t>优</w:t>
            </w: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老师15311602658  报名邮箱：15311602658@163.com</w:t>
            </w:r>
          </w:p>
        </w:tc>
      </w:tr>
    </w:tbl>
    <w:p w14:paraId="22484814">
      <w:pPr>
        <w:spacing w:line="360" w:lineRule="auto"/>
        <w:jc w:val="both"/>
        <w:outlineLvl w:val="2"/>
        <w:rPr>
          <w:rFonts w:hint="eastAsia" w:ascii="仿宋_GB2312" w:hAnsi="华文仿宋" w:eastAsia="仿宋_GB2312" w:cs="华文仿宋"/>
          <w:b/>
          <w:bCs/>
          <w:kern w:val="0"/>
          <w:sz w:val="32"/>
          <w:szCs w:val="32"/>
        </w:rPr>
      </w:pPr>
    </w:p>
    <w:p w14:paraId="070C4F23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0NTcyMWFiZTFmNThkMDM1NzgwY2E1MGJjMDc3ZDEifQ=="/>
  </w:docVars>
  <w:rsids>
    <w:rsidRoot w:val="00D0299E"/>
    <w:rsid w:val="00083EA2"/>
    <w:rsid w:val="000C0713"/>
    <w:rsid w:val="000C3AC3"/>
    <w:rsid w:val="000E6E85"/>
    <w:rsid w:val="001057CC"/>
    <w:rsid w:val="001A2762"/>
    <w:rsid w:val="00245855"/>
    <w:rsid w:val="00274A8B"/>
    <w:rsid w:val="00407C5F"/>
    <w:rsid w:val="00415075"/>
    <w:rsid w:val="00427BB2"/>
    <w:rsid w:val="004643B3"/>
    <w:rsid w:val="004D0EBD"/>
    <w:rsid w:val="004D6E15"/>
    <w:rsid w:val="00507854"/>
    <w:rsid w:val="005B0C4A"/>
    <w:rsid w:val="0067719B"/>
    <w:rsid w:val="006A0A22"/>
    <w:rsid w:val="006F767F"/>
    <w:rsid w:val="007516B9"/>
    <w:rsid w:val="00781F5D"/>
    <w:rsid w:val="008278F2"/>
    <w:rsid w:val="00881DCC"/>
    <w:rsid w:val="0089424D"/>
    <w:rsid w:val="008B19E4"/>
    <w:rsid w:val="008D4A16"/>
    <w:rsid w:val="00901E44"/>
    <w:rsid w:val="00A048F2"/>
    <w:rsid w:val="00A06360"/>
    <w:rsid w:val="00A83AD0"/>
    <w:rsid w:val="00AB75E5"/>
    <w:rsid w:val="00AC24AB"/>
    <w:rsid w:val="00AC7671"/>
    <w:rsid w:val="00B301D8"/>
    <w:rsid w:val="00B43E2B"/>
    <w:rsid w:val="00BA283A"/>
    <w:rsid w:val="00BA3CC3"/>
    <w:rsid w:val="00BB16F8"/>
    <w:rsid w:val="00BE729C"/>
    <w:rsid w:val="00C70F60"/>
    <w:rsid w:val="00D0299E"/>
    <w:rsid w:val="00D12DC0"/>
    <w:rsid w:val="00D52657"/>
    <w:rsid w:val="00D65783"/>
    <w:rsid w:val="00DF18E8"/>
    <w:rsid w:val="00E11876"/>
    <w:rsid w:val="00E87A67"/>
    <w:rsid w:val="00EA122E"/>
    <w:rsid w:val="00EB5C7C"/>
    <w:rsid w:val="00EF0D44"/>
    <w:rsid w:val="00F64F24"/>
    <w:rsid w:val="00FA2BE1"/>
    <w:rsid w:val="00FB35A0"/>
    <w:rsid w:val="010114F3"/>
    <w:rsid w:val="015276DF"/>
    <w:rsid w:val="03785EC0"/>
    <w:rsid w:val="04C15A60"/>
    <w:rsid w:val="04EA59DB"/>
    <w:rsid w:val="050808E9"/>
    <w:rsid w:val="05A827C4"/>
    <w:rsid w:val="06782F1C"/>
    <w:rsid w:val="09631DB4"/>
    <w:rsid w:val="0A4214C3"/>
    <w:rsid w:val="0A894DA0"/>
    <w:rsid w:val="0BF02839"/>
    <w:rsid w:val="0BF45AAC"/>
    <w:rsid w:val="0FAD4E79"/>
    <w:rsid w:val="10C83D1A"/>
    <w:rsid w:val="112915C8"/>
    <w:rsid w:val="127F22C1"/>
    <w:rsid w:val="12F4251D"/>
    <w:rsid w:val="137B2450"/>
    <w:rsid w:val="13D20DE5"/>
    <w:rsid w:val="14551D69"/>
    <w:rsid w:val="15D05B4B"/>
    <w:rsid w:val="17EF5B76"/>
    <w:rsid w:val="1877183C"/>
    <w:rsid w:val="189F5926"/>
    <w:rsid w:val="18EB5447"/>
    <w:rsid w:val="1A1E7DC4"/>
    <w:rsid w:val="1AC35C7E"/>
    <w:rsid w:val="1AEB6F83"/>
    <w:rsid w:val="1BB8286A"/>
    <w:rsid w:val="1BF6798D"/>
    <w:rsid w:val="1C041F57"/>
    <w:rsid w:val="1EBF49AE"/>
    <w:rsid w:val="1EEB701F"/>
    <w:rsid w:val="1EFD1033"/>
    <w:rsid w:val="1F8C5816"/>
    <w:rsid w:val="216D06F2"/>
    <w:rsid w:val="21BE0ADA"/>
    <w:rsid w:val="24CC572F"/>
    <w:rsid w:val="26176E7E"/>
    <w:rsid w:val="264C122A"/>
    <w:rsid w:val="29A27369"/>
    <w:rsid w:val="2A105242"/>
    <w:rsid w:val="2A716636"/>
    <w:rsid w:val="2AC411C6"/>
    <w:rsid w:val="2B160E6F"/>
    <w:rsid w:val="2C0E2AD1"/>
    <w:rsid w:val="2C730B86"/>
    <w:rsid w:val="2D0D688F"/>
    <w:rsid w:val="2E2C33A9"/>
    <w:rsid w:val="30435E2D"/>
    <w:rsid w:val="32D87995"/>
    <w:rsid w:val="340C295D"/>
    <w:rsid w:val="348A4CBF"/>
    <w:rsid w:val="35535F84"/>
    <w:rsid w:val="364610BA"/>
    <w:rsid w:val="387168C2"/>
    <w:rsid w:val="38F82F48"/>
    <w:rsid w:val="39225E0E"/>
    <w:rsid w:val="39A16D33"/>
    <w:rsid w:val="3A197059"/>
    <w:rsid w:val="3AB900AC"/>
    <w:rsid w:val="3ACE7FFB"/>
    <w:rsid w:val="3ADD4E9F"/>
    <w:rsid w:val="3B6A5780"/>
    <w:rsid w:val="3C027BCC"/>
    <w:rsid w:val="3EF95537"/>
    <w:rsid w:val="3FDD3CCE"/>
    <w:rsid w:val="400B3158"/>
    <w:rsid w:val="40517FC5"/>
    <w:rsid w:val="405A7913"/>
    <w:rsid w:val="41210288"/>
    <w:rsid w:val="42331C25"/>
    <w:rsid w:val="4281435C"/>
    <w:rsid w:val="428B7ED9"/>
    <w:rsid w:val="429C453B"/>
    <w:rsid w:val="42E665AE"/>
    <w:rsid w:val="44000AFA"/>
    <w:rsid w:val="45EB1DD4"/>
    <w:rsid w:val="46490974"/>
    <w:rsid w:val="469774CD"/>
    <w:rsid w:val="470B0572"/>
    <w:rsid w:val="47764260"/>
    <w:rsid w:val="479E0D55"/>
    <w:rsid w:val="47C032A6"/>
    <w:rsid w:val="47E66258"/>
    <w:rsid w:val="48767826"/>
    <w:rsid w:val="48D17E9D"/>
    <w:rsid w:val="48D45403"/>
    <w:rsid w:val="49225914"/>
    <w:rsid w:val="49BD2466"/>
    <w:rsid w:val="4C2402DB"/>
    <w:rsid w:val="4D875DE8"/>
    <w:rsid w:val="4E3C23B9"/>
    <w:rsid w:val="4E5B52BB"/>
    <w:rsid w:val="4EF8230C"/>
    <w:rsid w:val="4EFC2A5E"/>
    <w:rsid w:val="4F0A60D6"/>
    <w:rsid w:val="501E59D7"/>
    <w:rsid w:val="51D05FAF"/>
    <w:rsid w:val="528539AE"/>
    <w:rsid w:val="55B07CF9"/>
    <w:rsid w:val="567C04B4"/>
    <w:rsid w:val="56DB78D0"/>
    <w:rsid w:val="576E6F2C"/>
    <w:rsid w:val="5B8322E4"/>
    <w:rsid w:val="5C572574"/>
    <w:rsid w:val="5C9119F8"/>
    <w:rsid w:val="5C987A6F"/>
    <w:rsid w:val="5D324666"/>
    <w:rsid w:val="5DAA3E0E"/>
    <w:rsid w:val="5FC353A5"/>
    <w:rsid w:val="605066C4"/>
    <w:rsid w:val="618C3F26"/>
    <w:rsid w:val="63AB3552"/>
    <w:rsid w:val="64813139"/>
    <w:rsid w:val="64E84537"/>
    <w:rsid w:val="65076900"/>
    <w:rsid w:val="65A13A93"/>
    <w:rsid w:val="65D30A89"/>
    <w:rsid w:val="66A64F7D"/>
    <w:rsid w:val="66BC78D1"/>
    <w:rsid w:val="67B428F9"/>
    <w:rsid w:val="685B745D"/>
    <w:rsid w:val="688E58E2"/>
    <w:rsid w:val="69026F3E"/>
    <w:rsid w:val="6BA710A2"/>
    <w:rsid w:val="6BC36E63"/>
    <w:rsid w:val="6C507FC1"/>
    <w:rsid w:val="6D94212F"/>
    <w:rsid w:val="6E346665"/>
    <w:rsid w:val="6E393CB9"/>
    <w:rsid w:val="6EC67877"/>
    <w:rsid w:val="6EC71B6C"/>
    <w:rsid w:val="6F593630"/>
    <w:rsid w:val="701A5CE2"/>
    <w:rsid w:val="70B22512"/>
    <w:rsid w:val="71E01CE2"/>
    <w:rsid w:val="721D25EB"/>
    <w:rsid w:val="73461B31"/>
    <w:rsid w:val="74116B31"/>
    <w:rsid w:val="752B3379"/>
    <w:rsid w:val="77320927"/>
    <w:rsid w:val="77B16794"/>
    <w:rsid w:val="7858337E"/>
    <w:rsid w:val="7A74131E"/>
    <w:rsid w:val="7B3E36DA"/>
    <w:rsid w:val="7D515947"/>
    <w:rsid w:val="7FAF2DF8"/>
    <w:rsid w:val="7FD5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1635</Words>
  <Characters>1760</Characters>
  <Lines>12</Lines>
  <Paragraphs>3</Paragraphs>
  <TotalTime>39</TotalTime>
  <ScaleCrop>false</ScaleCrop>
  <LinksUpToDate>false</LinksUpToDate>
  <CharactersWithSpaces>1779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2024-06-03T02:02:00Z</dcterms:created>
  <dc:creator>dong'gen huang</dc:creator>
  <cp:lastModifiedBy>兔小宇</cp:lastModifiedBy>
  <dcterms:modified xsi:type="dcterms:W3CDTF">2024-10-28T08:00:08Z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B64449B5133741C08ABAEC61D5CD093A</vt:lpwstr>
  </property>
</Properties>
</file>