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/>
        <w:jc w:val="both"/>
        <w:outlineLvl w:val="2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北京国家会计学院 新质生产力一线研学系列项目之</w:t>
      </w:r>
    </w:p>
    <w:p>
      <w:pPr>
        <w:widowControl/>
        <w:spacing w:before="240" w:after="240"/>
        <w:jc w:val="center"/>
        <w:outlineLvl w:val="2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科大讯飞“人工智能助力产业变革、企业数字化转型与商业模式创新”</w:t>
      </w:r>
      <w:r>
        <w:rPr>
          <w:rFonts w:hint="default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高级研修班</w:t>
      </w:r>
    </w:p>
    <w:p>
      <w:pPr>
        <w:widowControl/>
        <w:spacing w:before="240" w:after="240"/>
        <w:jc w:val="center"/>
        <w:outlineLvl w:val="2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招生简章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一、培训背景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党的二十届三中全会在新的历史起点上吹响了进一步全面深化改革、推进中国式现代化的号角。全会提出“健全因地制宜发展新质生产力体制机制 健全促进实体经济和数字经济深度融合制度”，有力促进各地区各部门进一步坚定信心、增强主动，积极培育和发展新质生产力，为中国式现代化构筑坚实物质技术基础。新质生产力的显著特点是科技创新，培育壮大新兴产业，推动经济实现新跃升。人工智能作为数字经济发展的新动力和新质生产力的重要引擎，在各行各业的创新融合应用有力推动企业组织变革和效率提升，为企业提高核心竞争力，塑造高质量发展新优势，对国家安全和产业发展有巨大意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了更好发挥示范引领作用，加快建设世界科技强国和一流企业，为数字经济发展和新型产业生态蓄能提供更有力的支撑，北京国家会计学院2024年特别推出“新质生产力一线研学”系列课程。依托学院高端财经人才培养培训优势和社会影响力，联合引领产业和行业未来发展的头部企业，组建学院权威专家与企业实战派高管的强大师资阵容，全力打造重磅实践研学课程，构建学习+产业生态，推动经济社会高质量发展和数智化高端人才培养工作。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二、研学单位简介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首站，我们将带领学员走进科大讯飞，聚焦“人工智能助力产业变革、企业数字化转型与商业模式创新”主题，全面学习科大讯飞的技术领先与数字化转型、AI应用场景开发和商业价值创造、产品多元化、商业模式创新和市场布局、可持续发展以及财务支持企业战略等内容。科大讯飞作为我国人工智能领域的领军企业，在智能语音、自然语言理解、计算机视觉等核心技术领域保持国际前沿技术水平，曾三次摘得国家科学技术进步奖，星火大模型在千行百业落地应用，致力于“用人工智能建设美好世界”。基于人工智能核心技术，科大讯飞多年来持续赋能教育、医疗、金融、汽车、城市、运营商、工业等行业赛道并取得广泛成效，持续助力民生和产业高质量发展。此外，科大讯飞一直秉承良好的公司治理理念，其管理架构、业务协同、风险管理和内部控制等各项工作有效实施和稳定发展，助力企业保持科技创新和业绩增长的领先优势。</w:t>
      </w:r>
    </w:p>
    <w:p>
      <w:pPr>
        <w:adjustRightInd w:val="0"/>
        <w:snapToGrid w:val="0"/>
        <w:spacing w:before="156" w:beforeLines="50" w:line="360" w:lineRule="auto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三、培训对象</w:t>
      </w: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（一）各类企业（传统产业和互联网等新兴产业）高层管理者：创始人、董事长、总经理以及市场、产品、人力资源、财务等核心部门负责人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（二）各类行业协会、产业组织、商会等机构的负责人及核心团队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before="156" w:beforeLines="50" w:line="360" w:lineRule="auto"/>
        <w:ind w:firstLine="64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（三）数字服务厂商、会计师事务所等从事管理与咨询的专业人士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before="156" w:beforeLines="50" w:line="360" w:lineRule="auto"/>
        <w:ind w:firstLine="64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（四）其他对数字经济与数字化转型实践案例感兴趣的社会人士。</w:t>
      </w:r>
    </w:p>
    <w:p>
      <w:pPr>
        <w:adjustRightInd w:val="0"/>
        <w:snapToGrid w:val="0"/>
        <w:spacing w:before="156" w:beforeLines="50" w:line="360" w:lineRule="auto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四、培训内容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模块一：二十届三中全会精神解读与新质生产力发展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1.二十届三中全会公报释放的改革信号与亮点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宏观经济形势分析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3.新质生产力改革的要求、相关领域和发展举措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4.人工智能与产业数字化转型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模块二：人工智能与数字化发展战略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企业数字化转型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：现状与挑战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人工智能的发展方向和价值创造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AI如何助力企业数字化转型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未来企业数字化转型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：方向与重点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模块三：数智时代的商业模式创新与组织变革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数智化下的企业战略创新与商业模式创新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AI跨领域应用场景与产业生态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基于生态和产业链的商业模式创新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组织重构与领导力及人才培养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模块四：科大讯飞的最佳实践分享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科大讯飞科技创新与科技发展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讯飞星火大模型发展及产业应用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多元化产品及解决方案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创新生态与各行各业应用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企业文化与价值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模块五：AI+财务赋能数智时代企业转型实践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业财一体化管控模式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智能化财务共享服务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本质和功能、设计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应用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模块六：学员特色活动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开班学员破冰与拓展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学员思享会：闭门研讨，交流行业发展和企业机遇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3.结构化研讨：企业数字化转型战略的痛点难点梳理及分析</w:t>
      </w: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日程安排</w:t>
      </w:r>
    </w:p>
    <w:p>
      <w:pPr>
        <w:adjustRightInd w:val="0"/>
        <w:snapToGrid w:val="0"/>
        <w:spacing w:before="156" w:beforeLines="50" w:line="240" w:lineRule="auto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9月9日全天报到，9月10-12日研学。</w:t>
      </w:r>
    </w:p>
    <w:p>
      <w:pPr>
        <w:adjustRightInd w:val="0"/>
        <w:snapToGrid w:val="0"/>
        <w:spacing w:before="156" w:beforeLines="50" w:line="240" w:lineRule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before="156" w:beforeLines="50" w:line="240" w:lineRule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before="156" w:beforeLines="50" w:line="240" w:lineRule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798" w:tblpY="782"/>
        <w:tblOverlap w:val="never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32"/>
        <w:gridCol w:w="890"/>
        <w:gridCol w:w="2993"/>
        <w:gridCol w:w="24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8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522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环节</w:t>
            </w:r>
          </w:p>
        </w:tc>
        <w:tc>
          <w:tcPr>
            <w:tcW w:w="175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432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培训师资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65" w:type="pct"/>
            <w:tcBorders>
              <w:top w:val="nil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9月9日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周一</w:t>
            </w:r>
          </w:p>
        </w:tc>
        <w:tc>
          <w:tcPr>
            <w:tcW w:w="7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18:30前</w:t>
            </w:r>
          </w:p>
        </w:tc>
        <w:tc>
          <w:tcPr>
            <w:tcW w:w="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报道</w:t>
            </w:r>
          </w:p>
        </w:tc>
        <w:tc>
          <w:tcPr>
            <w:tcW w:w="17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酒店办理报道</w:t>
            </w:r>
          </w:p>
        </w:tc>
        <w:tc>
          <w:tcPr>
            <w:tcW w:w="1432" w:type="pct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5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9月10日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周二上午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（安排图片直播）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8:40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集合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酒店一楼集合，前往科大讯飞总部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班主任、联络员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9:00-9:30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参观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现场教学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参观科大讯飞人工智能展厅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亲身感受AI的无限种可能：AI+城市、A1+教育、AI+医疗、AI+车载......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作为对外重要的品牌形象窗口，科大讯飞人工智能展示厅主要展示最新技术成果及落地应用，为参观者带来最直接的人工智能体验。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科大讯飞演示专员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9:30-9:40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合影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合影留念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科大讯飞人工智能展厅合影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班主任、联络员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9:40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-9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:50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开课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开课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仪式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双方领导致欢迎词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7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lang w:val="en-US" w:eastAsia="zh-CN"/>
              </w:rPr>
              <w:t>北京国家会计学院领导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科大讯飞股份有限公司领导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:50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-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10:30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破冰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企业家自我介绍、问答互动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班主任、联络员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10:30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-10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:45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休息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休息、自由交流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10: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45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-1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: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45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课程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专题讲座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《科大讯飞的源头创新赋能与文化发展历程》及主题交流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探讨科大讯飞在语音识别、语音合成、自然语言处理等领域的技术突破，以及这些技术如何推动企业的产品创新和行业赋能。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了解科大讯飞的创业历程，深入剖析科大讯飞的核心价值观，以及这些价值观如何影响企业的决策和发展。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徐健：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科大讯飞副总裁助理、讯飞大学讲师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11:50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返程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科大讯飞总部——酒店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65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9月10日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周二下午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14:20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集合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酒店一楼集合，前往科大讯飞总部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14:30-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17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: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3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课程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专题讲座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《行业领域数字化转型与智能财务》及主题交流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了解行业数字化转型及智能财务建设的方法与路径。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聂兴凯：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北京国家会计学院教授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17:40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返程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科大讯飞总部——酒店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9月11日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周三上午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9:20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集合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酒店一楼集合，前往科大讯飞总部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9:30-11:30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课程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专题讲座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《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革新未来的AI大模型时代——AI能力与大模型的应用探索与案例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》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及主题交流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全方位解读人工智能的技术发展和前沿现状，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介绍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讯飞星火认知大模型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的更新迭代和最新能力，展示大模型企业级应用场景及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大模型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生产办公行业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应用案例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王东昊：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科大讯飞云平台行业创新服务部运营负责人、“创业黑马”特聘加速导师，曾参与及主持上百场企业分享及培训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11:40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返程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科大讯飞总部——酒店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9月11日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周三下午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14:20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  <w:t>集合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酒店一楼集合，前往科大讯飞总部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14:30-17:30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课程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结构化研讨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《业财融合与企业战略一体化》及主题交流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于岩岩：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北京国家会计学院副教授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17:40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返程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科大讯飞总部——酒店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9月12日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周四上午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9:20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集合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酒店一楼集合，前往科大讯飞总部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9:30-11:00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课程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专题讲座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《大模型+底层硬件平台》及主题交流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科普什么是大模型底层算力？什么是纯国产大模型？算力中心是什么？作为企业如何“借东风”运用好本地算力中心？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张四伟：</w:t>
            </w: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科大讯飞人工智能导师、智算业务运营经理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11:00-11:15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休息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茶歇、自由交流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11:15-11:30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结课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结课仪式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  <w:t>科大讯飞产业生态领导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11:40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>返程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en-US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科大讯飞总部——酒店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9月12日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周四下午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</w:rPr>
              <w:t>14:00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>集合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color w:val="000000"/>
                <w:kern w:val="2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酒店一楼集合，前往安徽创新馆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班主任、联络员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</w:rPr>
              <w:t>14:50-15:30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>参观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现场教学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参观安徽创新馆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安徽创新馆位于安徽省合肥市包河区云谷路299号，是中国首座以创新为主题的场馆。全馆由三栋独立的场馆组成，三大主题场馆交织关联，以科技成果转化交易为核心，形成“聚集展示、捕捉寻找、研发转化”的环形功能链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2020年8月19日下午，习近平在合肥参观了安徽创新馆。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班主任、联络员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15:30-16:00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自由活动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自由参观、合影、活动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班主任、联络员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pct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16:00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返程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安徽创新馆——</w:t>
            </w: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酒店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>班主任、联络员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（实际行程安排可能与以上信息有出入，请以开课通知为准）</w:t>
      </w:r>
    </w:p>
    <w:p>
      <w:pPr>
        <w:adjustRightInd w:val="0"/>
        <w:snapToGrid w:val="0"/>
        <w:spacing w:before="156" w:beforeLines="50" w:line="360" w:lineRule="auto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六</w:t>
      </w:r>
      <w:r>
        <w:rPr>
          <w:rFonts w:ascii="仿宋" w:hAnsi="仿宋" w:eastAsia="仿宋" w:cs="仿宋"/>
          <w:b/>
          <w:sz w:val="32"/>
          <w:szCs w:val="32"/>
          <w:highlight w:val="none"/>
        </w:rPr>
        <w:t>、师资力量</w:t>
      </w: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sz w:val="32"/>
          <w:szCs w:val="32"/>
          <w:highlight w:val="none"/>
        </w:rPr>
        <w:t>本培训课程由北京国家会计学院精心组织的专门师资团队授课。授课老师来自各个领域，拥有丰富的理论知识和实践经验，包括北京国家会计学院、国内著名高校以及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对标研学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企业相关领导等，具体师资以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报到通知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为准。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line="360" w:lineRule="auto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、培训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特色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（一）高端权威</w:t>
      </w: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前沿引领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本项目由学院专家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相关领域智库学者以及对标践学企业高管团队共同授课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构建开放、立体、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前沿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知识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体系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和一线参访内容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，包括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企业管理、市场营销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、信息技术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业财融合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内容，助力产业发展升级的生产力的新质化，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培养具有扎实的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经济管理能力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领先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的信息技术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应用能力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灵活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创新思维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（二）交叉协同</w:t>
      </w: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资源对接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快速增进众多优秀企业、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高级管理人员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专家学者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之间的互信链接，资源共享，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建立关系携手共进，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提升竞争力，获取发展机会。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（三）实战实效</w:t>
      </w: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创新思维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建立专职教师一对一交流咨询、班主任全程跟班管理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一站式教学管理服务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，全方面为学员提供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思维创新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与实践指导。打造高端交流平台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课余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举办学术沙龙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/践学思享会/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结构化研讨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团队共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创等学员活动，促进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研学内容落地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（四）对标研学</w:t>
      </w: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开拓视野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走进世界一流企业研学交流，一线高管现身说法分享优秀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实践案例，赋能业务增长与商业创新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before="156" w:beforeLines="50" w:after="156" w:afterLines="50" w:line="360" w:lineRule="auto"/>
        <w:jc w:val="left"/>
        <w:rPr>
          <w:rFonts w:ascii="仿宋" w:hAnsi="仿宋" w:eastAsia="仿宋" w:cs="Times New Roman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highlight w:val="none"/>
          <w:lang w:val="en-US" w:eastAsia="zh-CN" w:bidi="ar-SA"/>
        </w:rPr>
        <w:t>八</w:t>
      </w:r>
      <w:r>
        <w:rPr>
          <w:rFonts w:ascii="仿宋" w:hAnsi="仿宋" w:eastAsia="仿宋" w:cs="Times New Roman"/>
          <w:b/>
          <w:kern w:val="2"/>
          <w:sz w:val="32"/>
          <w:szCs w:val="32"/>
          <w:highlight w:val="none"/>
          <w:lang w:val="en-US" w:eastAsia="zh-CN" w:bidi="ar-SA"/>
        </w:rPr>
        <w:t>、结业</w:t>
      </w:r>
      <w:r>
        <w:rPr>
          <w:rFonts w:hint="eastAsia" w:ascii="仿宋" w:hAnsi="仿宋" w:eastAsia="仿宋" w:cs="Times New Roman"/>
          <w:b/>
          <w:kern w:val="2"/>
          <w:sz w:val="32"/>
          <w:szCs w:val="32"/>
          <w:highlight w:val="none"/>
          <w:lang w:val="en-US" w:eastAsia="zh-CN" w:bidi="ar-SA"/>
        </w:rPr>
        <w:t>证书</w:t>
      </w: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完成全部课程学习，获得由北京国家会计学院颁发的电子版结业证书。</w:t>
      </w:r>
    </w:p>
    <w:p>
      <w:pPr>
        <w:adjustRightInd w:val="0"/>
        <w:snapToGrid w:val="0"/>
        <w:spacing w:before="156" w:beforeLines="50" w:line="360" w:lineRule="auto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val="en-US" w:eastAsia="zh-CN"/>
        </w:rPr>
        <w:t>九</w:t>
      </w:r>
      <w:r>
        <w:rPr>
          <w:rFonts w:ascii="仿宋" w:hAnsi="仿宋" w:eastAsia="仿宋" w:cs="Times New Roman"/>
          <w:b/>
          <w:sz w:val="32"/>
          <w:szCs w:val="32"/>
          <w:highlight w:val="none"/>
        </w:rPr>
        <w:t>、收费标准</w:t>
      </w:r>
    </w:p>
    <w:p>
      <w:pPr>
        <w:adjustRightInd w:val="0"/>
        <w:snapToGrid w:val="0"/>
        <w:spacing w:line="360" w:lineRule="auto"/>
        <w:ind w:firstLine="66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8800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元/人</w:t>
      </w:r>
    </w:p>
    <w:p>
      <w:pPr>
        <w:adjustRightInd w:val="0"/>
        <w:snapToGrid w:val="0"/>
        <w:spacing w:line="360" w:lineRule="auto"/>
        <w:ind w:firstLine="66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培训由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合肥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酒店提供食宿，统一安排，费用自理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具体安排另行通知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66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缴费方式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1．报到时现场刷卡或扫码支付；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2．银行汇款（培训费可汇款，食宿费需当场缴纳）：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单位名称：北京国家会计学院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开户行：中国建设银行北京天竺支行（201）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账  号：1100 1020 1000 5603 0985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注：汇款的学员请于报到当日持汇款复印件报到，否则视同未汇款，需重新交纳培训费用。</w:t>
      </w:r>
    </w:p>
    <w:p>
      <w:pPr>
        <w:widowControl/>
        <w:shd w:val="clear" w:color="auto" w:fill="FFFFFF"/>
        <w:spacing w:line="360" w:lineRule="auto"/>
        <w:rPr>
          <w:rFonts w:ascii="仿宋" w:hAnsi="仿宋" w:eastAsia="仿宋" w:cs="华文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b/>
          <w:bCs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" w:hAnsi="仿宋" w:eastAsia="仿宋" w:cs="华文仿宋"/>
          <w:b/>
          <w:bCs/>
          <w:kern w:val="0"/>
          <w:sz w:val="32"/>
          <w:szCs w:val="32"/>
          <w:highlight w:val="none"/>
        </w:rPr>
        <w:t>、联系我们</w:t>
      </w:r>
    </w:p>
    <w:p>
      <w:pPr>
        <w:widowControl/>
        <w:shd w:val="clear" w:color="auto" w:fill="FFFFFF"/>
        <w:spacing w:line="360" w:lineRule="auto"/>
        <w:rPr>
          <w:rFonts w:ascii="仿宋" w:hAnsi="仿宋" w:eastAsia="仿宋" w:cs="华文仿宋"/>
          <w:spacing w:val="5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</w:rPr>
        <w:t>（一）课程咨询：</w:t>
      </w: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  <w:lang w:val="en-US" w:eastAsia="zh-CN"/>
        </w:rPr>
        <w:t>武</w:t>
      </w: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</w:rPr>
        <w:t>老师</w:t>
      </w:r>
    </w:p>
    <w:p>
      <w:pPr>
        <w:widowControl/>
        <w:shd w:val="clear" w:color="auto" w:fill="FFFFFF"/>
        <w:spacing w:line="360" w:lineRule="auto"/>
        <w:ind w:firstLine="990" w:firstLineChars="300"/>
        <w:rPr>
          <w:rFonts w:hint="default" w:ascii="仿宋" w:hAnsi="仿宋" w:eastAsia="仿宋" w:cs="华文仿宋"/>
          <w:spacing w:val="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</w:rPr>
        <w:t>电话：</w:t>
      </w: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  <w:lang w:val="en-US" w:eastAsia="zh-CN"/>
        </w:rPr>
        <w:t>010-64505166</w:t>
      </w:r>
    </w:p>
    <w:p>
      <w:pPr>
        <w:widowControl/>
        <w:shd w:val="clear" w:color="auto" w:fill="FFFFFF"/>
        <w:spacing w:line="360" w:lineRule="auto"/>
        <w:ind w:firstLine="990" w:firstLineChars="300"/>
        <w:rPr>
          <w:rFonts w:hint="default" w:ascii="仿宋" w:hAnsi="仿宋" w:eastAsia="仿宋" w:cs="华文仿宋"/>
          <w:spacing w:val="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</w:rPr>
        <w:t>邮箱：</w:t>
      </w: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  <w:lang w:val="en-US" w:eastAsia="zh-CN"/>
        </w:rPr>
        <w:t>wuty@nai.edu.cn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pacing w:val="5"/>
          <w:kern w:val="0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报名咨询</w:t>
      </w:r>
      <w:r>
        <w:rPr>
          <w:rFonts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刘</w:t>
      </w:r>
      <w:r>
        <w:rPr>
          <w:rFonts w:ascii="仿宋" w:hAnsi="仿宋" w:eastAsia="仿宋" w:cs="仿宋"/>
          <w:sz w:val="32"/>
          <w:szCs w:val="32"/>
          <w:highlight w:val="none"/>
        </w:rPr>
        <w:t>老师</w:t>
      </w:r>
    </w:p>
    <w:p>
      <w:pPr>
        <w:ind w:firstLine="960" w:firstLineChars="3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15156687541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邮箱</w:t>
      </w:r>
      <w:r>
        <w:rPr>
          <w:rFonts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752774566@qq.com</w:t>
      </w:r>
    </w:p>
    <w:p>
      <w:pPr>
        <w:jc w:val="right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北京国家会计学院教务部</w:t>
      </w:r>
    </w:p>
    <w:p>
      <w:pPr>
        <w:wordWrap w:val="0"/>
        <w:jc w:val="right"/>
        <w:rPr>
          <w:rFonts w:ascii="仿宋" w:hAnsi="仿宋" w:eastAsia="仿宋" w:cs="宋体"/>
          <w:b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2024年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</w:t>
      </w:r>
    </w:p>
    <w:p>
      <w:pPr>
        <w:rPr>
          <w:rFonts w:ascii="仿宋" w:hAnsi="仿宋" w:eastAsia="仿宋" w:cs="宋体"/>
          <w:b/>
          <w:bCs/>
          <w:kern w:val="0"/>
          <w:sz w:val="30"/>
          <w:szCs w:val="30"/>
          <w:highlight w:val="none"/>
        </w:rPr>
      </w:pPr>
      <w:r>
        <w:rPr>
          <w:rFonts w:ascii="仿宋" w:hAnsi="仿宋" w:eastAsia="仿宋" w:cs="宋体"/>
          <w:b/>
          <w:bCs/>
          <w:kern w:val="0"/>
          <w:sz w:val="30"/>
          <w:szCs w:val="30"/>
          <w:highlight w:val="none"/>
        </w:rPr>
        <w:br w:type="page"/>
      </w:r>
    </w:p>
    <w:p>
      <w:pPr>
        <w:spacing w:line="440" w:lineRule="exact"/>
        <w:jc w:val="center"/>
        <w:rPr>
          <w:rFonts w:ascii="仿宋" w:hAnsi="仿宋" w:eastAsia="仿宋" w:cs="宋体"/>
          <w:b/>
          <w:bCs/>
          <w:kern w:val="0"/>
          <w:sz w:val="30"/>
          <w:szCs w:val="30"/>
          <w:highlight w:val="none"/>
        </w:rPr>
      </w:pPr>
    </w:p>
    <w:p>
      <w:pPr>
        <w:spacing w:line="440" w:lineRule="exact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</w:rPr>
        <w:t>2024年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/>
        </w:rPr>
        <w:t>“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人工智能助力产业变革、企业数字化转型与商业模式创新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/>
        </w:rPr>
        <w:t>”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</w:rPr>
        <w:t xml:space="preserve">高级研修班 </w:t>
      </w:r>
    </w:p>
    <w:p>
      <w:pPr>
        <w:spacing w:line="440" w:lineRule="exact"/>
        <w:jc w:val="center"/>
        <w:rPr>
          <w:rFonts w:ascii="仿宋" w:hAnsi="仿宋" w:eastAsia="仿宋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</w:rPr>
        <w:t>报名回执表</w:t>
      </w:r>
    </w:p>
    <w:tbl>
      <w:tblPr>
        <w:tblStyle w:val="2"/>
        <w:tblpPr w:leftFromText="180" w:rightFromText="180" w:vertAnchor="text" w:horzAnchor="page" w:tblpX="1455" w:tblpY="156"/>
        <w:tblOverlap w:val="never"/>
        <w:tblW w:w="9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709"/>
        <w:gridCol w:w="709"/>
        <w:gridCol w:w="709"/>
        <w:gridCol w:w="1701"/>
        <w:gridCol w:w="1785"/>
        <w:gridCol w:w="75"/>
        <w:gridCol w:w="2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rPr>
                <w:rFonts w:ascii="仿宋" w:hAnsi="仿宋" w:eastAsia="仿宋" w:cs="Times New Roman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Times New Roman"/>
                <w:color w:val="58595B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Times New Roman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传真号码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Times New Roman"/>
                <w:color w:val="58595B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 w:cs="Times New Roman"/>
                <w:color w:val="58595B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 w:cs="Times New Roman"/>
                <w:color w:val="58595B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pacing w:val="-26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 w:cs="Times New Roman"/>
                <w:color w:val="58595B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4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 w:cs="Times New Roman"/>
                <w:color w:val="58595B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学员姓名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 w:cs="Times New Roman"/>
                <w:color w:val="000000"/>
                <w:spacing w:val="-26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pacing w:val="-26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仿宋" w:hAnsi="仿宋" w:eastAsia="仿宋" w:cs="Times New Roman"/>
                <w:color w:val="000000"/>
                <w:spacing w:val="-26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pacing w:val="-26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职务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联系电话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Arial" w:hAnsi="宋体" w:eastAsia="宋体" w:cs="Times New Roman"/>
                <w:color w:val="58595B"/>
                <w:szCs w:val="21"/>
                <w:highlight w:val="none"/>
              </w:rPr>
            </w:pPr>
            <w:r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Arial" w:hAnsi="宋体" w:eastAsia="宋体" w:cs="Times New Roman"/>
                <w:color w:val="58595B"/>
                <w:szCs w:val="21"/>
                <w:highlight w:val="none"/>
              </w:rPr>
            </w:pPr>
            <w:r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Arial" w:hAnsi="宋体" w:eastAsia="宋体" w:cs="Times New Roman"/>
                <w:color w:val="58595B"/>
                <w:szCs w:val="21"/>
                <w:highlight w:val="none"/>
              </w:rPr>
            </w:pPr>
            <w:r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 w:eastAsia="宋体" w:cs="Times New Roman"/>
                <w:color w:val="58595B"/>
                <w:szCs w:val="21"/>
                <w:highlight w:val="none"/>
              </w:rPr>
            </w:pPr>
            <w:r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 w:eastAsia="宋体" w:cs="Times New Roman"/>
                <w:color w:val="58595B"/>
                <w:szCs w:val="21"/>
                <w:highlight w:val="none"/>
              </w:rPr>
            </w:pPr>
            <w:r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 w:eastAsia="宋体" w:cs="Times New Roman"/>
                <w:color w:val="58595B"/>
                <w:szCs w:val="21"/>
                <w:highlight w:val="none"/>
              </w:rPr>
            </w:pPr>
            <w:r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  <w:t xml:space="preserve"> 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Arial" w:hAnsi="宋体" w:eastAsia="宋体" w:cs="Times New Roman"/>
                <w:color w:val="58595B"/>
                <w:szCs w:val="21"/>
                <w:highlight w:val="none"/>
              </w:rPr>
            </w:pPr>
            <w:r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rPr>
                <w:rFonts w:ascii="Calibri" w:hAnsi="宋体" w:eastAsia="宋体" w:cs="Times New Roman"/>
                <w:b/>
                <w:color w:val="000000"/>
                <w:spacing w:val="-26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Calibri" w:hAnsi="宋体" w:eastAsia="宋体" w:cs="Times New Roman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Calibri" w:hAnsi="宋体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1"/>
                <w:highlight w:val="none"/>
              </w:rPr>
              <w:t>课程选择</w:t>
            </w:r>
          </w:p>
        </w:tc>
        <w:tc>
          <w:tcPr>
            <w:tcW w:w="8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开班时间：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Cs w:val="2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月；期数：第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Cs w:val="22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期（请在横线中填写）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3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highlight w:val="none"/>
              </w:rPr>
              <w:t>报名咨询：</w:t>
            </w:r>
          </w:p>
          <w:p>
            <w:pPr>
              <w:spacing w:line="360" w:lineRule="auto"/>
              <w:rPr>
                <w:rFonts w:hint="default" w:ascii="仿宋" w:hAnsi="仿宋" w:eastAsia="仿宋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联系人：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lang w:val="en-US" w:eastAsia="zh-CN"/>
              </w:rPr>
              <w:t>刘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老师     手机：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lang w:val="en-US" w:eastAsia="zh-CN"/>
              </w:rPr>
              <w:t>15156687541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（同微信）     邮箱：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lang w:val="en-US" w:eastAsia="zh-CN"/>
              </w:rPr>
              <w:t>752774566@qq.com</w:t>
            </w:r>
          </w:p>
          <w:p>
            <w:pPr>
              <w:spacing w:line="360" w:lineRule="auto"/>
              <w:rPr>
                <w:rFonts w:hint="default" w:ascii="仿宋" w:hAnsi="仿宋" w:eastAsia="仿宋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 xml:space="preserve">注：请将报名回执表填写完整回复到报名邮箱 </w:t>
            </w:r>
          </w:p>
        </w:tc>
      </w:tr>
    </w:tbl>
    <w:p>
      <w:pPr>
        <w:spacing w:line="120" w:lineRule="exact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5673B"/>
    <w:multiLevelType w:val="singleLevel"/>
    <w:tmpl w:val="A27567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39C80A"/>
    <w:multiLevelType w:val="singleLevel"/>
    <w:tmpl w:val="F139C8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5CCC70"/>
    <w:multiLevelType w:val="singleLevel"/>
    <w:tmpl w:val="445CC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0CC456"/>
    <w:multiLevelType w:val="singleLevel"/>
    <w:tmpl w:val="540CC4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NDZmZTFlMzBlMDdmMjRkZTY3OTcyOGI1MTE0MGEifQ=="/>
  </w:docVars>
  <w:rsids>
    <w:rsidRoot w:val="64DC6026"/>
    <w:rsid w:val="003440E5"/>
    <w:rsid w:val="01B8283F"/>
    <w:rsid w:val="02B85D3E"/>
    <w:rsid w:val="02FF41F8"/>
    <w:rsid w:val="03250BB4"/>
    <w:rsid w:val="050209BA"/>
    <w:rsid w:val="055D2DDD"/>
    <w:rsid w:val="069D2020"/>
    <w:rsid w:val="07C97474"/>
    <w:rsid w:val="0A085AE1"/>
    <w:rsid w:val="10206884"/>
    <w:rsid w:val="15842DD8"/>
    <w:rsid w:val="17343EB7"/>
    <w:rsid w:val="1F603109"/>
    <w:rsid w:val="21945016"/>
    <w:rsid w:val="21E77683"/>
    <w:rsid w:val="24E727E6"/>
    <w:rsid w:val="28012BD3"/>
    <w:rsid w:val="2ADF72E5"/>
    <w:rsid w:val="2AEE177B"/>
    <w:rsid w:val="2B271A58"/>
    <w:rsid w:val="2F222ACD"/>
    <w:rsid w:val="3381787A"/>
    <w:rsid w:val="33D240DC"/>
    <w:rsid w:val="342D50A6"/>
    <w:rsid w:val="38C44830"/>
    <w:rsid w:val="3954669D"/>
    <w:rsid w:val="41541B00"/>
    <w:rsid w:val="4250605B"/>
    <w:rsid w:val="459C3244"/>
    <w:rsid w:val="4B9475A1"/>
    <w:rsid w:val="4CA16C99"/>
    <w:rsid w:val="51D7390E"/>
    <w:rsid w:val="52F537F4"/>
    <w:rsid w:val="53935A13"/>
    <w:rsid w:val="578F364F"/>
    <w:rsid w:val="5B6E26E7"/>
    <w:rsid w:val="64DC6026"/>
    <w:rsid w:val="6CB8716B"/>
    <w:rsid w:val="71442AE2"/>
    <w:rsid w:val="725D26C7"/>
    <w:rsid w:val="73D81516"/>
    <w:rsid w:val="74501460"/>
    <w:rsid w:val="74707796"/>
    <w:rsid w:val="77271F9E"/>
    <w:rsid w:val="78E043BC"/>
    <w:rsid w:val="7C1B43BB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22"/>
      <w:szCs w:val="22"/>
      <w:lang w:val="en-US" w:eastAsia="en-US" w:bidi="ar-SA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FFFFFF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3653</Words>
  <Characters>3982</Characters>
  <Lines>0</Lines>
  <Paragraphs>0</Paragraphs>
  <TotalTime>4</TotalTime>
  <ScaleCrop>false</ScaleCrop>
  <LinksUpToDate>false</LinksUpToDate>
  <CharactersWithSpaces>4033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2024-07-18T02:11:00Z</dcterms:created>
  <dc:creator>双木</dc:creator>
  <cp:lastModifiedBy>李青</cp:lastModifiedBy>
  <dcterms:modified xsi:type="dcterms:W3CDTF">2024-08-07T01:43:31Z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29920A33A2464FBEAE7BFEFCF62A7E3A</vt:lpwstr>
  </property>
  <property fmtid="{D5CDD505-2E9C-101B-9397-08002B2CF9AE}" pid="4" name="CWMa7af10e052d311ef8000370300003603">
    <vt:lpwstr>CWMXrhHm7UPXPelZPoK9j5hsDkIVnXMjfY2S67PdPkkQHlPoXXEJj5Q9NIXwsxZm2B49+uHqs4rjTe3wDXxjmIUsw==</vt:lpwstr>
  </property>
</Properties>
</file>